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83A" w:rsidRPr="0058583A" w:rsidRDefault="0058583A" w:rsidP="0058583A">
      <w:pPr>
        <w:pBdr>
          <w:bottom w:val="single" w:sz="6" w:space="0" w:color="A2A9B1"/>
        </w:pBdr>
        <w:spacing w:after="60" w:line="240" w:lineRule="auto"/>
        <w:outlineLvl w:val="0"/>
        <w:rPr>
          <w:rFonts w:ascii="Georgia" w:eastAsia="Times New Roman" w:hAnsi="Georgia" w:cs="Times New Roman"/>
          <w:color w:val="000000"/>
          <w:kern w:val="36"/>
          <w:sz w:val="43"/>
          <w:szCs w:val="43"/>
          <w:lang w:eastAsia="de-DE"/>
        </w:rPr>
      </w:pPr>
      <w:r w:rsidRPr="0058583A">
        <w:rPr>
          <w:rFonts w:ascii="Georgia" w:eastAsia="Times New Roman" w:hAnsi="Georgia" w:cs="Times New Roman"/>
          <w:color w:val="000000"/>
          <w:kern w:val="36"/>
          <w:sz w:val="43"/>
          <w:szCs w:val="43"/>
          <w:lang w:eastAsia="de-DE"/>
        </w:rPr>
        <w:t>Solarbatterie</w:t>
      </w:r>
    </w:p>
    <w:p w:rsidR="0058583A" w:rsidRPr="0058583A" w:rsidRDefault="0058583A" w:rsidP="0058583A">
      <w:pPr>
        <w:spacing w:after="0" w:line="240" w:lineRule="auto"/>
        <w:rPr>
          <w:rFonts w:ascii="Arial" w:eastAsia="Times New Roman" w:hAnsi="Arial" w:cs="Arial"/>
          <w:color w:val="222222"/>
          <w:sz w:val="21"/>
          <w:szCs w:val="21"/>
          <w:lang w:eastAsia="de-DE"/>
        </w:rPr>
      </w:pPr>
      <w:hyperlink r:id="rId6" w:anchor="mw-head" w:history="1">
        <w:r w:rsidRPr="0058583A">
          <w:rPr>
            <w:rFonts w:ascii="Arial" w:eastAsia="Times New Roman" w:hAnsi="Arial" w:cs="Arial"/>
            <w:color w:val="0B0080"/>
            <w:sz w:val="21"/>
            <w:szCs w:val="21"/>
            <w:u w:val="single"/>
            <w:bdr w:val="none" w:sz="0" w:space="0" w:color="auto" w:frame="1"/>
            <w:lang w:eastAsia="de-DE"/>
          </w:rPr>
          <w:t xml:space="preserve">Zur Navigation </w:t>
        </w:r>
        <w:proofErr w:type="spellStart"/>
        <w:r w:rsidRPr="0058583A">
          <w:rPr>
            <w:rFonts w:ascii="Arial" w:eastAsia="Times New Roman" w:hAnsi="Arial" w:cs="Arial"/>
            <w:color w:val="0B0080"/>
            <w:sz w:val="21"/>
            <w:szCs w:val="21"/>
            <w:u w:val="single"/>
            <w:bdr w:val="none" w:sz="0" w:space="0" w:color="auto" w:frame="1"/>
            <w:lang w:eastAsia="de-DE"/>
          </w:rPr>
          <w:t>springen</w:t>
        </w:r>
      </w:hyperlink>
      <w:hyperlink r:id="rId7" w:anchor="p-search" w:history="1">
        <w:r w:rsidRPr="0058583A">
          <w:rPr>
            <w:rFonts w:ascii="Arial" w:eastAsia="Times New Roman" w:hAnsi="Arial" w:cs="Arial"/>
            <w:color w:val="0B0080"/>
            <w:sz w:val="21"/>
            <w:szCs w:val="21"/>
            <w:u w:val="single"/>
            <w:bdr w:val="none" w:sz="0" w:space="0" w:color="auto" w:frame="1"/>
            <w:lang w:eastAsia="de-DE"/>
          </w:rPr>
          <w:t>Zur</w:t>
        </w:r>
        <w:proofErr w:type="spellEnd"/>
        <w:r w:rsidRPr="0058583A">
          <w:rPr>
            <w:rFonts w:ascii="Arial" w:eastAsia="Times New Roman" w:hAnsi="Arial" w:cs="Arial"/>
            <w:color w:val="0B0080"/>
            <w:sz w:val="21"/>
            <w:szCs w:val="21"/>
            <w:u w:val="single"/>
            <w:bdr w:val="none" w:sz="0" w:space="0" w:color="auto" w:frame="1"/>
            <w:lang w:eastAsia="de-DE"/>
          </w:rPr>
          <w:t xml:space="preserve"> Suche springen</w:t>
        </w:r>
      </w:hyperlink>
    </w:p>
    <w:p w:rsidR="0058583A" w:rsidRPr="0058583A" w:rsidRDefault="0058583A" w:rsidP="0058583A">
      <w:pPr>
        <w:shd w:val="clear" w:color="auto" w:fill="F8F9FA"/>
        <w:spacing w:after="0" w:line="240" w:lineRule="auto"/>
        <w:jc w:val="center"/>
        <w:rPr>
          <w:rFonts w:ascii="Arial" w:eastAsia="Times New Roman" w:hAnsi="Arial" w:cs="Arial"/>
          <w:color w:val="222222"/>
          <w:sz w:val="20"/>
          <w:szCs w:val="20"/>
          <w:lang w:eastAsia="de-DE"/>
        </w:rPr>
      </w:pPr>
      <w:r>
        <w:rPr>
          <w:rFonts w:ascii="Arial" w:eastAsia="Times New Roman" w:hAnsi="Arial" w:cs="Arial"/>
          <w:noProof/>
          <w:color w:val="0B0080"/>
          <w:sz w:val="20"/>
          <w:szCs w:val="20"/>
          <w:lang w:eastAsia="de-DE"/>
        </w:rPr>
        <w:drawing>
          <wp:inline distT="0" distB="0" distL="0" distR="0">
            <wp:extent cx="2095500" cy="1571625"/>
            <wp:effectExtent l="0" t="0" r="0" b="9525"/>
            <wp:docPr id="1" name="Grafik 1" descr="https://upload.wikimedia.org/wikipedia/commons/thumb/0/05/Solar_powered_electric_fence%2C_Catcherside_North_Plantation_-_geograph.org.uk_-_1355104.jpg/220px-Solar_powered_electric_fence%2C_Catcherside_North_Plantation_-_geograph.org.uk_-_1355104.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0/05/Solar_powered_electric_fence%2C_Catcherside_North_Plantation_-_geograph.org.uk_-_1355104.jpg/220px-Solar_powered_electric_fence%2C_Catcherside_North_Plantation_-_geograph.org.uk_-_1355104.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inline>
        </w:drawing>
      </w:r>
    </w:p>
    <w:p w:rsidR="0058583A" w:rsidRPr="0058583A" w:rsidRDefault="0058583A" w:rsidP="0058583A">
      <w:pPr>
        <w:shd w:val="clear" w:color="auto" w:fill="F8F9FA"/>
        <w:spacing w:line="336" w:lineRule="atLeast"/>
        <w:rPr>
          <w:rFonts w:ascii="Arial" w:eastAsia="Times New Roman" w:hAnsi="Arial" w:cs="Arial"/>
          <w:color w:val="222222"/>
          <w:sz w:val="19"/>
          <w:szCs w:val="19"/>
          <w:lang w:eastAsia="de-DE"/>
        </w:rPr>
      </w:pPr>
      <w:r w:rsidRPr="0058583A">
        <w:rPr>
          <w:rFonts w:ascii="Arial" w:eastAsia="Times New Roman" w:hAnsi="Arial" w:cs="Arial"/>
          <w:color w:val="222222"/>
          <w:sz w:val="19"/>
          <w:szCs w:val="19"/>
          <w:lang w:eastAsia="de-DE"/>
        </w:rPr>
        <w:t>mit Solarenergie gespeiste Batterie für einen vom Stromnetz unabhängigen Elektrozaun</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b/>
          <w:bCs/>
          <w:color w:val="222222"/>
          <w:sz w:val="21"/>
          <w:szCs w:val="21"/>
          <w:lang w:eastAsia="de-DE"/>
        </w:rPr>
        <w:t>Solarbatterien</w:t>
      </w:r>
      <w:r w:rsidRPr="0058583A">
        <w:rPr>
          <w:rFonts w:ascii="Arial" w:eastAsia="Times New Roman" w:hAnsi="Arial" w:cs="Arial"/>
          <w:color w:val="222222"/>
          <w:sz w:val="21"/>
          <w:szCs w:val="21"/>
          <w:lang w:eastAsia="de-DE"/>
        </w:rPr>
        <w:t>, auch als </w:t>
      </w:r>
      <w:r w:rsidRPr="0058583A">
        <w:rPr>
          <w:rFonts w:ascii="Arial" w:eastAsia="Times New Roman" w:hAnsi="Arial" w:cs="Arial"/>
          <w:b/>
          <w:bCs/>
          <w:color w:val="222222"/>
          <w:sz w:val="21"/>
          <w:szCs w:val="21"/>
          <w:lang w:eastAsia="de-DE"/>
        </w:rPr>
        <w:t>Solarakkumulatoren</w:t>
      </w:r>
      <w:r w:rsidRPr="0058583A">
        <w:rPr>
          <w:rFonts w:ascii="Arial" w:eastAsia="Times New Roman" w:hAnsi="Arial" w:cs="Arial"/>
          <w:color w:val="222222"/>
          <w:sz w:val="21"/>
          <w:szCs w:val="21"/>
          <w:lang w:eastAsia="de-DE"/>
        </w:rPr>
        <w:t> oder kurz </w:t>
      </w:r>
      <w:proofErr w:type="spellStart"/>
      <w:r w:rsidRPr="0058583A">
        <w:rPr>
          <w:rFonts w:ascii="Arial" w:eastAsia="Times New Roman" w:hAnsi="Arial" w:cs="Arial"/>
          <w:i/>
          <w:iCs/>
          <w:color w:val="222222"/>
          <w:sz w:val="21"/>
          <w:szCs w:val="21"/>
          <w:lang w:eastAsia="de-DE"/>
        </w:rPr>
        <w:t>Solarakkus</w:t>
      </w:r>
      <w:proofErr w:type="spellEnd"/>
      <w:r w:rsidRPr="0058583A">
        <w:rPr>
          <w:rFonts w:ascii="Arial" w:eastAsia="Times New Roman" w:hAnsi="Arial" w:cs="Arial"/>
          <w:color w:val="222222"/>
          <w:sz w:val="21"/>
          <w:szCs w:val="21"/>
          <w:lang w:eastAsia="de-DE"/>
        </w:rPr>
        <w:t> bezeichnet, sind branchenübliche Bezeichnungen für </w:t>
      </w:r>
      <w:hyperlink r:id="rId10" w:tooltip="Akkumulator" w:history="1">
        <w:r w:rsidRPr="0058583A">
          <w:rPr>
            <w:rFonts w:ascii="Arial" w:eastAsia="Times New Roman" w:hAnsi="Arial" w:cs="Arial"/>
            <w:color w:val="0B0080"/>
            <w:sz w:val="21"/>
            <w:szCs w:val="21"/>
            <w:u w:val="single"/>
            <w:lang w:eastAsia="de-DE"/>
          </w:rPr>
          <w:t>Akkumulatoren</w:t>
        </w:r>
      </w:hyperlink>
      <w:r w:rsidRPr="0058583A">
        <w:rPr>
          <w:rFonts w:ascii="Arial" w:eastAsia="Times New Roman" w:hAnsi="Arial" w:cs="Arial"/>
          <w:color w:val="222222"/>
          <w:sz w:val="21"/>
          <w:szCs w:val="21"/>
          <w:lang w:eastAsia="de-DE"/>
        </w:rPr>
        <w:t>, die speziell für den Einsatz in </w:t>
      </w:r>
      <w:hyperlink r:id="rId11" w:tooltip="Photovoltaikanlage" w:history="1">
        <w:r w:rsidRPr="0058583A">
          <w:rPr>
            <w:rFonts w:ascii="Arial" w:eastAsia="Times New Roman" w:hAnsi="Arial" w:cs="Arial"/>
            <w:color w:val="0B0080"/>
            <w:sz w:val="21"/>
            <w:szCs w:val="21"/>
            <w:u w:val="single"/>
            <w:lang w:eastAsia="de-DE"/>
          </w:rPr>
          <w:t>Photovoltaikanlagen</w:t>
        </w:r>
      </w:hyperlink>
      <w:r w:rsidRPr="0058583A">
        <w:rPr>
          <w:rFonts w:ascii="Arial" w:eastAsia="Times New Roman" w:hAnsi="Arial" w:cs="Arial"/>
          <w:color w:val="222222"/>
          <w:sz w:val="21"/>
          <w:szCs w:val="21"/>
          <w:lang w:eastAsia="de-DE"/>
        </w:rPr>
        <w:t> entwickelt wurden oder einfach nur dafür eingesetzt werden. Sie dienen besonders in </w:t>
      </w:r>
      <w:hyperlink r:id="rId12" w:anchor="Inselsystem,_Inselanlage" w:tooltip="Photovoltaikanlage" w:history="1">
        <w:r w:rsidRPr="0058583A">
          <w:rPr>
            <w:rFonts w:ascii="Arial" w:eastAsia="Times New Roman" w:hAnsi="Arial" w:cs="Arial"/>
            <w:color w:val="0B0080"/>
            <w:sz w:val="21"/>
            <w:szCs w:val="21"/>
            <w:u w:val="single"/>
            <w:lang w:eastAsia="de-DE"/>
          </w:rPr>
          <w:t>Inselanlagen</w:t>
        </w:r>
      </w:hyperlink>
      <w:r w:rsidRPr="0058583A">
        <w:rPr>
          <w:rFonts w:ascii="Arial" w:eastAsia="Times New Roman" w:hAnsi="Arial" w:cs="Arial"/>
          <w:color w:val="222222"/>
          <w:sz w:val="21"/>
          <w:szCs w:val="21"/>
          <w:lang w:eastAsia="de-DE"/>
        </w:rPr>
        <w:t> zur Speicherung der mit </w:t>
      </w:r>
      <w:hyperlink r:id="rId13" w:tooltip="Solarmodul" w:history="1">
        <w:r w:rsidRPr="0058583A">
          <w:rPr>
            <w:rFonts w:ascii="Arial" w:eastAsia="Times New Roman" w:hAnsi="Arial" w:cs="Arial"/>
            <w:color w:val="0B0080"/>
            <w:sz w:val="21"/>
            <w:szCs w:val="21"/>
            <w:u w:val="single"/>
            <w:lang w:eastAsia="de-DE"/>
          </w:rPr>
          <w:t>Solarmodulen</w:t>
        </w:r>
      </w:hyperlink>
      <w:r w:rsidRPr="0058583A">
        <w:rPr>
          <w:rFonts w:ascii="Arial" w:eastAsia="Times New Roman" w:hAnsi="Arial" w:cs="Arial"/>
          <w:color w:val="222222"/>
          <w:sz w:val="21"/>
          <w:szCs w:val="21"/>
          <w:lang w:eastAsia="de-DE"/>
        </w:rPr>
        <w:t> gewonnenen </w:t>
      </w:r>
      <w:hyperlink r:id="rId14" w:tooltip="Elektrische Energie" w:history="1">
        <w:r w:rsidRPr="0058583A">
          <w:rPr>
            <w:rFonts w:ascii="Arial" w:eastAsia="Times New Roman" w:hAnsi="Arial" w:cs="Arial"/>
            <w:color w:val="0B0080"/>
            <w:sz w:val="21"/>
            <w:szCs w:val="21"/>
            <w:u w:val="single"/>
            <w:lang w:eastAsia="de-DE"/>
          </w:rPr>
          <w:t>Energie</w:t>
        </w:r>
      </w:hyperlink>
      <w:r w:rsidRPr="0058583A">
        <w:rPr>
          <w:rFonts w:ascii="Arial" w:eastAsia="Times New Roman" w:hAnsi="Arial" w:cs="Arial"/>
          <w:color w:val="222222"/>
          <w:sz w:val="21"/>
          <w:szCs w:val="21"/>
          <w:lang w:eastAsia="de-DE"/>
        </w:rPr>
        <w:t> und als </w:t>
      </w:r>
      <w:hyperlink r:id="rId15" w:tooltip="Pufferbatterie" w:history="1">
        <w:r w:rsidRPr="0058583A">
          <w:rPr>
            <w:rFonts w:ascii="Arial" w:eastAsia="Times New Roman" w:hAnsi="Arial" w:cs="Arial"/>
            <w:color w:val="0B0080"/>
            <w:sz w:val="21"/>
            <w:szCs w:val="21"/>
            <w:u w:val="single"/>
            <w:lang w:eastAsia="de-DE"/>
          </w:rPr>
          <w:t>Pufferbatterien</w:t>
        </w:r>
      </w:hyperlink>
      <w:r w:rsidRPr="0058583A">
        <w:rPr>
          <w:rFonts w:ascii="Arial" w:eastAsia="Times New Roman" w:hAnsi="Arial" w:cs="Arial"/>
          <w:color w:val="222222"/>
          <w:sz w:val="21"/>
          <w:szCs w:val="21"/>
          <w:lang w:eastAsia="de-DE"/>
        </w:rPr>
        <w:t> beim Betrieb größerer Verbraucher.</w:t>
      </w:r>
      <w:hyperlink r:id="rId16" w:anchor="cite_note-1" w:history="1">
        <w:r w:rsidRPr="0058583A">
          <w:rPr>
            <w:rFonts w:ascii="Arial" w:eastAsia="Times New Roman" w:hAnsi="Arial" w:cs="Arial"/>
            <w:color w:val="0B0080"/>
            <w:sz w:val="21"/>
            <w:szCs w:val="21"/>
            <w:u w:val="single"/>
            <w:vertAlign w:val="superscript"/>
            <w:lang w:eastAsia="de-DE"/>
          </w:rPr>
          <w:t>[1]</w:t>
        </w:r>
      </w:hyperlink>
      <w:r w:rsidRPr="0058583A">
        <w:rPr>
          <w:rFonts w:ascii="Arial" w:eastAsia="Times New Roman" w:hAnsi="Arial" w:cs="Arial"/>
          <w:color w:val="222222"/>
          <w:sz w:val="21"/>
          <w:szCs w:val="21"/>
          <w:lang w:eastAsia="de-DE"/>
        </w:rPr>
        <w:t> Oft wird der Begriff auch allgemein für in Solarstromanwendungen verbaute Akkus gebraucht, auch wenn sie nicht dafür spezifiziert sind.</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Die Bezeichnung </w:t>
      </w:r>
      <w:r w:rsidRPr="0058583A">
        <w:rPr>
          <w:rFonts w:ascii="Arial" w:eastAsia="Times New Roman" w:hAnsi="Arial" w:cs="Arial"/>
          <w:i/>
          <w:iCs/>
          <w:color w:val="222222"/>
          <w:sz w:val="21"/>
          <w:szCs w:val="21"/>
          <w:lang w:eastAsia="de-DE"/>
        </w:rPr>
        <w:t>Sonnenbatterie</w:t>
      </w:r>
      <w:r w:rsidRPr="0058583A">
        <w:rPr>
          <w:rFonts w:ascii="Arial" w:eastAsia="Times New Roman" w:hAnsi="Arial" w:cs="Arial"/>
          <w:color w:val="222222"/>
          <w:sz w:val="21"/>
          <w:szCs w:val="21"/>
          <w:lang w:eastAsia="de-DE"/>
        </w:rPr>
        <w:t> bezeichnet auch eine Vielzahl von flächenhaft angeordneten </w:t>
      </w:r>
      <w:hyperlink r:id="rId17" w:tooltip="Solarzelle" w:history="1">
        <w:r w:rsidRPr="0058583A">
          <w:rPr>
            <w:rFonts w:ascii="Arial" w:eastAsia="Times New Roman" w:hAnsi="Arial" w:cs="Arial"/>
            <w:color w:val="0B0080"/>
            <w:sz w:val="21"/>
            <w:szCs w:val="21"/>
            <w:u w:val="single"/>
            <w:lang w:eastAsia="de-DE"/>
          </w:rPr>
          <w:t>Solarzellen</w:t>
        </w:r>
      </w:hyperlink>
      <w:r w:rsidRPr="0058583A">
        <w:rPr>
          <w:rFonts w:ascii="Arial" w:eastAsia="Times New Roman" w:hAnsi="Arial" w:cs="Arial"/>
          <w:color w:val="222222"/>
          <w:sz w:val="21"/>
          <w:szCs w:val="21"/>
          <w:lang w:eastAsia="de-DE"/>
        </w:rPr>
        <w:t>, die Sonnenenergie in Elektroenergie umwandeln. Bekannt sind diese auch in Verbindung mit künstlichen Erdsatelliten, wobei </w:t>
      </w:r>
      <w:hyperlink r:id="rId18" w:tooltip="Sonnensegel (Raumfahrt)" w:history="1">
        <w:r w:rsidRPr="0058583A">
          <w:rPr>
            <w:rFonts w:ascii="Arial" w:eastAsia="Times New Roman" w:hAnsi="Arial" w:cs="Arial"/>
            <w:color w:val="0B0080"/>
            <w:sz w:val="21"/>
            <w:szCs w:val="21"/>
            <w:u w:val="single"/>
            <w:lang w:eastAsia="de-DE"/>
          </w:rPr>
          <w:t>Sonnensegel</w:t>
        </w:r>
      </w:hyperlink>
      <w:r w:rsidRPr="0058583A">
        <w:rPr>
          <w:rFonts w:ascii="Arial" w:eastAsia="Times New Roman" w:hAnsi="Arial" w:cs="Arial"/>
          <w:color w:val="222222"/>
          <w:sz w:val="21"/>
          <w:szCs w:val="21"/>
          <w:lang w:eastAsia="de-DE"/>
        </w:rPr>
        <w:t> die oberflächlich betrachtet ähnlich aussehen können und dem Antrieb dienen, in der Regel keine Solarzellen sind.</w:t>
      </w:r>
    </w:p>
    <w:p w:rsidR="0058583A" w:rsidRPr="0058583A" w:rsidRDefault="0058583A" w:rsidP="0058583A">
      <w:pPr>
        <w:shd w:val="clear" w:color="auto" w:fill="F8F9FA"/>
        <w:spacing w:after="0" w:line="240" w:lineRule="auto"/>
        <w:rPr>
          <w:rFonts w:ascii="Arial" w:eastAsia="Times New Roman" w:hAnsi="Arial" w:cs="Arial"/>
          <w:color w:val="222222"/>
          <w:sz w:val="20"/>
          <w:szCs w:val="20"/>
          <w:lang w:eastAsia="de-DE"/>
        </w:rPr>
      </w:pPr>
      <w:r w:rsidRPr="0058583A">
        <w:rPr>
          <w:rFonts w:ascii="Arial" w:eastAsia="Times New Roman" w:hAnsi="Arial" w:cs="Arial"/>
          <w:color w:val="222222"/>
          <w:sz w:val="20"/>
          <w:szCs w:val="20"/>
          <w:lang w:eastAsia="de-DE"/>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25pt;height:18pt" o:ole="">
            <v:imagedata r:id="rId19" o:title=""/>
          </v:shape>
          <w:control r:id="rId20" w:name="DefaultOcxName" w:shapeid="_x0000_i1029"/>
        </w:object>
      </w:r>
    </w:p>
    <w:p w:rsidR="0058583A" w:rsidRPr="0058583A" w:rsidRDefault="0058583A" w:rsidP="0058583A">
      <w:pPr>
        <w:shd w:val="clear" w:color="auto" w:fill="F8F9FA"/>
        <w:spacing w:before="240" w:after="60" w:line="240" w:lineRule="auto"/>
        <w:jc w:val="center"/>
        <w:outlineLvl w:val="1"/>
        <w:rPr>
          <w:rFonts w:ascii="Arial" w:eastAsia="Times New Roman" w:hAnsi="Arial" w:cs="Arial"/>
          <w:b/>
          <w:bCs/>
          <w:color w:val="000000"/>
          <w:sz w:val="20"/>
          <w:szCs w:val="20"/>
          <w:lang w:eastAsia="de-DE"/>
        </w:rPr>
      </w:pPr>
      <w:r w:rsidRPr="0058583A">
        <w:rPr>
          <w:rFonts w:ascii="Arial" w:eastAsia="Times New Roman" w:hAnsi="Arial" w:cs="Arial"/>
          <w:b/>
          <w:bCs/>
          <w:color w:val="000000"/>
          <w:sz w:val="20"/>
          <w:szCs w:val="20"/>
          <w:lang w:eastAsia="de-DE"/>
        </w:rPr>
        <w:t>Inhaltsverzeichnis</w:t>
      </w:r>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21" w:anchor="Verwendete_Akkumulatoren" w:history="1">
        <w:r w:rsidRPr="0058583A">
          <w:rPr>
            <w:rFonts w:ascii="Arial" w:eastAsia="Times New Roman" w:hAnsi="Arial" w:cs="Arial"/>
            <w:color w:val="222222"/>
            <w:sz w:val="20"/>
            <w:szCs w:val="20"/>
            <w:lang w:eastAsia="de-DE"/>
          </w:rPr>
          <w:t>1</w:t>
        </w:r>
        <w:r w:rsidRPr="0058583A">
          <w:rPr>
            <w:rFonts w:ascii="Arial" w:eastAsia="Times New Roman" w:hAnsi="Arial" w:cs="Arial"/>
            <w:color w:val="0B0080"/>
            <w:sz w:val="20"/>
            <w:szCs w:val="20"/>
            <w:lang w:eastAsia="de-DE"/>
          </w:rPr>
          <w:t>Verwendete Akkumulatoren</w:t>
        </w:r>
      </w:hyperlink>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22" w:anchor="F%C3%B6rderprogramme_f%C3%BCr_Solarbatterien" w:history="1">
        <w:r w:rsidRPr="0058583A">
          <w:rPr>
            <w:rFonts w:ascii="Arial" w:eastAsia="Times New Roman" w:hAnsi="Arial" w:cs="Arial"/>
            <w:color w:val="222222"/>
            <w:sz w:val="20"/>
            <w:szCs w:val="20"/>
            <w:lang w:eastAsia="de-DE"/>
          </w:rPr>
          <w:t>2</w:t>
        </w:r>
        <w:r w:rsidRPr="0058583A">
          <w:rPr>
            <w:rFonts w:ascii="Arial" w:eastAsia="Times New Roman" w:hAnsi="Arial" w:cs="Arial"/>
            <w:color w:val="0B0080"/>
            <w:sz w:val="20"/>
            <w:szCs w:val="20"/>
            <w:lang w:eastAsia="de-DE"/>
          </w:rPr>
          <w:t>Förderprogramme für Solarbatterien</w:t>
        </w:r>
      </w:hyperlink>
    </w:p>
    <w:p w:rsidR="0058583A" w:rsidRPr="0058583A" w:rsidRDefault="0058583A" w:rsidP="0058583A">
      <w:pPr>
        <w:numPr>
          <w:ilvl w:val="1"/>
          <w:numId w:val="1"/>
        </w:numPr>
        <w:shd w:val="clear" w:color="auto" w:fill="F8F9FA"/>
        <w:spacing w:before="100" w:beforeAutospacing="1" w:after="24" w:line="240" w:lineRule="auto"/>
        <w:ind w:left="480"/>
        <w:rPr>
          <w:rFonts w:ascii="Arial" w:eastAsia="Times New Roman" w:hAnsi="Arial" w:cs="Arial"/>
          <w:color w:val="222222"/>
          <w:sz w:val="20"/>
          <w:szCs w:val="20"/>
          <w:lang w:eastAsia="de-DE"/>
        </w:rPr>
      </w:pPr>
      <w:hyperlink r:id="rId23" w:anchor="Bundesprogramm_in_Deutschland_(eingestellt)" w:history="1">
        <w:r w:rsidRPr="0058583A">
          <w:rPr>
            <w:rFonts w:ascii="Arial" w:eastAsia="Times New Roman" w:hAnsi="Arial" w:cs="Arial"/>
            <w:color w:val="222222"/>
            <w:sz w:val="20"/>
            <w:szCs w:val="20"/>
            <w:lang w:eastAsia="de-DE"/>
          </w:rPr>
          <w:t>2.1</w:t>
        </w:r>
        <w:r w:rsidRPr="0058583A">
          <w:rPr>
            <w:rFonts w:ascii="Arial" w:eastAsia="Times New Roman" w:hAnsi="Arial" w:cs="Arial"/>
            <w:color w:val="0B0080"/>
            <w:sz w:val="20"/>
            <w:szCs w:val="20"/>
            <w:lang w:eastAsia="de-DE"/>
          </w:rPr>
          <w:t>Bundesprogramm in Deutschland (eingestellt)</w:t>
        </w:r>
      </w:hyperlink>
    </w:p>
    <w:p w:rsidR="0058583A" w:rsidRPr="0058583A" w:rsidRDefault="0058583A" w:rsidP="0058583A">
      <w:pPr>
        <w:numPr>
          <w:ilvl w:val="1"/>
          <w:numId w:val="1"/>
        </w:numPr>
        <w:shd w:val="clear" w:color="auto" w:fill="F8F9FA"/>
        <w:spacing w:before="100" w:beforeAutospacing="1" w:after="24" w:line="240" w:lineRule="auto"/>
        <w:ind w:left="480"/>
        <w:rPr>
          <w:rFonts w:ascii="Arial" w:eastAsia="Times New Roman" w:hAnsi="Arial" w:cs="Arial"/>
          <w:color w:val="222222"/>
          <w:sz w:val="20"/>
          <w:szCs w:val="20"/>
          <w:lang w:eastAsia="de-DE"/>
        </w:rPr>
      </w:pPr>
      <w:hyperlink r:id="rId24" w:anchor="Landesf%C3%B6rderprogramm_im_Freistaat_Sachsen" w:history="1">
        <w:r w:rsidRPr="0058583A">
          <w:rPr>
            <w:rFonts w:ascii="Arial" w:eastAsia="Times New Roman" w:hAnsi="Arial" w:cs="Arial"/>
            <w:color w:val="222222"/>
            <w:sz w:val="20"/>
            <w:szCs w:val="20"/>
            <w:lang w:eastAsia="de-DE"/>
          </w:rPr>
          <w:t>2.2</w:t>
        </w:r>
        <w:r w:rsidRPr="0058583A">
          <w:rPr>
            <w:rFonts w:ascii="Arial" w:eastAsia="Times New Roman" w:hAnsi="Arial" w:cs="Arial"/>
            <w:color w:val="0B0080"/>
            <w:sz w:val="20"/>
            <w:szCs w:val="20"/>
            <w:lang w:eastAsia="de-DE"/>
          </w:rPr>
          <w:t>Landesförderprogramm im Freistaat Sachsen</w:t>
        </w:r>
      </w:hyperlink>
    </w:p>
    <w:p w:rsidR="0058583A" w:rsidRPr="0058583A" w:rsidRDefault="0058583A" w:rsidP="0058583A">
      <w:pPr>
        <w:numPr>
          <w:ilvl w:val="1"/>
          <w:numId w:val="1"/>
        </w:numPr>
        <w:shd w:val="clear" w:color="auto" w:fill="F8F9FA"/>
        <w:spacing w:before="100" w:beforeAutospacing="1" w:after="24" w:line="240" w:lineRule="auto"/>
        <w:ind w:left="480"/>
        <w:rPr>
          <w:rFonts w:ascii="Arial" w:eastAsia="Times New Roman" w:hAnsi="Arial" w:cs="Arial"/>
          <w:color w:val="222222"/>
          <w:sz w:val="20"/>
          <w:szCs w:val="20"/>
          <w:lang w:eastAsia="de-DE"/>
        </w:rPr>
      </w:pPr>
      <w:hyperlink r:id="rId25" w:anchor="F%C3%B6rderprogramm_des_Landes_Brandenburg" w:history="1">
        <w:r w:rsidRPr="0058583A">
          <w:rPr>
            <w:rFonts w:ascii="Arial" w:eastAsia="Times New Roman" w:hAnsi="Arial" w:cs="Arial"/>
            <w:color w:val="222222"/>
            <w:sz w:val="20"/>
            <w:szCs w:val="20"/>
            <w:lang w:eastAsia="de-DE"/>
          </w:rPr>
          <w:t>2.3</w:t>
        </w:r>
        <w:r w:rsidRPr="0058583A">
          <w:rPr>
            <w:rFonts w:ascii="Arial" w:eastAsia="Times New Roman" w:hAnsi="Arial" w:cs="Arial"/>
            <w:color w:val="0B0080"/>
            <w:sz w:val="20"/>
            <w:szCs w:val="20"/>
            <w:lang w:eastAsia="de-DE"/>
          </w:rPr>
          <w:t>Förderprogramm des Landes Brandenburg</w:t>
        </w:r>
      </w:hyperlink>
    </w:p>
    <w:p w:rsidR="0058583A" w:rsidRPr="0058583A" w:rsidRDefault="0058583A" w:rsidP="0058583A">
      <w:pPr>
        <w:numPr>
          <w:ilvl w:val="1"/>
          <w:numId w:val="1"/>
        </w:numPr>
        <w:shd w:val="clear" w:color="auto" w:fill="F8F9FA"/>
        <w:spacing w:before="100" w:beforeAutospacing="1" w:after="24" w:line="240" w:lineRule="auto"/>
        <w:ind w:left="480"/>
        <w:rPr>
          <w:rFonts w:ascii="Arial" w:eastAsia="Times New Roman" w:hAnsi="Arial" w:cs="Arial"/>
          <w:color w:val="222222"/>
          <w:sz w:val="20"/>
          <w:szCs w:val="20"/>
          <w:lang w:eastAsia="de-DE"/>
        </w:rPr>
      </w:pPr>
      <w:hyperlink r:id="rId26" w:anchor="F%C3%B6rderung_von_Solarbatterien_in_%C3%96sterreich" w:history="1">
        <w:r w:rsidRPr="0058583A">
          <w:rPr>
            <w:rFonts w:ascii="Arial" w:eastAsia="Times New Roman" w:hAnsi="Arial" w:cs="Arial"/>
            <w:color w:val="222222"/>
            <w:sz w:val="20"/>
            <w:szCs w:val="20"/>
            <w:lang w:eastAsia="de-DE"/>
          </w:rPr>
          <w:t>2.4</w:t>
        </w:r>
        <w:r w:rsidRPr="0058583A">
          <w:rPr>
            <w:rFonts w:ascii="Arial" w:eastAsia="Times New Roman" w:hAnsi="Arial" w:cs="Arial"/>
            <w:color w:val="0B0080"/>
            <w:sz w:val="20"/>
            <w:szCs w:val="20"/>
            <w:lang w:eastAsia="de-DE"/>
          </w:rPr>
          <w:t>Förderung von Solarbatterien in Österreich</w:t>
        </w:r>
      </w:hyperlink>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27" w:anchor="Wirtschaftlichkeit" w:history="1">
        <w:r w:rsidRPr="0058583A">
          <w:rPr>
            <w:rFonts w:ascii="Arial" w:eastAsia="Times New Roman" w:hAnsi="Arial" w:cs="Arial"/>
            <w:color w:val="222222"/>
            <w:sz w:val="20"/>
            <w:szCs w:val="20"/>
            <w:lang w:eastAsia="de-DE"/>
          </w:rPr>
          <w:t>3</w:t>
        </w:r>
        <w:r w:rsidRPr="0058583A">
          <w:rPr>
            <w:rFonts w:ascii="Arial" w:eastAsia="Times New Roman" w:hAnsi="Arial" w:cs="Arial"/>
            <w:color w:val="0B0080"/>
            <w:sz w:val="20"/>
            <w:szCs w:val="20"/>
            <w:lang w:eastAsia="de-DE"/>
          </w:rPr>
          <w:t>Wirtschaftlichkeit</w:t>
        </w:r>
      </w:hyperlink>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28" w:anchor="Alternative_Thermospeicher" w:history="1">
        <w:r w:rsidRPr="0058583A">
          <w:rPr>
            <w:rFonts w:ascii="Arial" w:eastAsia="Times New Roman" w:hAnsi="Arial" w:cs="Arial"/>
            <w:color w:val="222222"/>
            <w:sz w:val="20"/>
            <w:szCs w:val="20"/>
            <w:lang w:eastAsia="de-DE"/>
          </w:rPr>
          <w:t>4</w:t>
        </w:r>
        <w:r w:rsidRPr="0058583A">
          <w:rPr>
            <w:rFonts w:ascii="Arial" w:eastAsia="Times New Roman" w:hAnsi="Arial" w:cs="Arial"/>
            <w:color w:val="0B0080"/>
            <w:sz w:val="20"/>
            <w:szCs w:val="20"/>
            <w:lang w:eastAsia="de-DE"/>
          </w:rPr>
          <w:t>Alternative Thermospeicher</w:t>
        </w:r>
      </w:hyperlink>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29" w:anchor="Siehe_auch" w:history="1">
        <w:r w:rsidRPr="0058583A">
          <w:rPr>
            <w:rFonts w:ascii="Arial" w:eastAsia="Times New Roman" w:hAnsi="Arial" w:cs="Arial"/>
            <w:color w:val="222222"/>
            <w:sz w:val="20"/>
            <w:szCs w:val="20"/>
            <w:lang w:eastAsia="de-DE"/>
          </w:rPr>
          <w:t>5</w:t>
        </w:r>
        <w:r w:rsidRPr="0058583A">
          <w:rPr>
            <w:rFonts w:ascii="Arial" w:eastAsia="Times New Roman" w:hAnsi="Arial" w:cs="Arial"/>
            <w:color w:val="0B0080"/>
            <w:sz w:val="20"/>
            <w:szCs w:val="20"/>
            <w:lang w:eastAsia="de-DE"/>
          </w:rPr>
          <w:t>Siehe auch</w:t>
        </w:r>
      </w:hyperlink>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30" w:anchor="Literatur" w:history="1">
        <w:r w:rsidRPr="0058583A">
          <w:rPr>
            <w:rFonts w:ascii="Arial" w:eastAsia="Times New Roman" w:hAnsi="Arial" w:cs="Arial"/>
            <w:color w:val="222222"/>
            <w:sz w:val="20"/>
            <w:szCs w:val="20"/>
            <w:lang w:eastAsia="de-DE"/>
          </w:rPr>
          <w:t>6</w:t>
        </w:r>
        <w:r w:rsidRPr="0058583A">
          <w:rPr>
            <w:rFonts w:ascii="Arial" w:eastAsia="Times New Roman" w:hAnsi="Arial" w:cs="Arial"/>
            <w:color w:val="0B0080"/>
            <w:sz w:val="20"/>
            <w:szCs w:val="20"/>
            <w:lang w:eastAsia="de-DE"/>
          </w:rPr>
          <w:t>Literatur</w:t>
        </w:r>
      </w:hyperlink>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31" w:anchor="Weblinks" w:history="1">
        <w:r w:rsidRPr="0058583A">
          <w:rPr>
            <w:rFonts w:ascii="Arial" w:eastAsia="Times New Roman" w:hAnsi="Arial" w:cs="Arial"/>
            <w:color w:val="222222"/>
            <w:sz w:val="20"/>
            <w:szCs w:val="20"/>
            <w:lang w:eastAsia="de-DE"/>
          </w:rPr>
          <w:t>7</w:t>
        </w:r>
        <w:r w:rsidRPr="0058583A">
          <w:rPr>
            <w:rFonts w:ascii="Arial" w:eastAsia="Times New Roman" w:hAnsi="Arial" w:cs="Arial"/>
            <w:color w:val="0B0080"/>
            <w:sz w:val="20"/>
            <w:szCs w:val="20"/>
            <w:lang w:eastAsia="de-DE"/>
          </w:rPr>
          <w:t>Weblinks</w:t>
        </w:r>
      </w:hyperlink>
    </w:p>
    <w:p w:rsidR="0058583A" w:rsidRPr="0058583A" w:rsidRDefault="0058583A" w:rsidP="0058583A">
      <w:pPr>
        <w:numPr>
          <w:ilvl w:val="0"/>
          <w:numId w:val="1"/>
        </w:numPr>
        <w:shd w:val="clear" w:color="auto" w:fill="F8F9FA"/>
        <w:spacing w:before="100" w:beforeAutospacing="1" w:after="24" w:line="240" w:lineRule="auto"/>
        <w:ind w:left="0"/>
        <w:rPr>
          <w:rFonts w:ascii="Arial" w:eastAsia="Times New Roman" w:hAnsi="Arial" w:cs="Arial"/>
          <w:color w:val="222222"/>
          <w:sz w:val="20"/>
          <w:szCs w:val="20"/>
          <w:lang w:eastAsia="de-DE"/>
        </w:rPr>
      </w:pPr>
      <w:hyperlink r:id="rId32" w:anchor="Einzelnachweise" w:history="1">
        <w:r w:rsidRPr="0058583A">
          <w:rPr>
            <w:rFonts w:ascii="Arial" w:eastAsia="Times New Roman" w:hAnsi="Arial" w:cs="Arial"/>
            <w:color w:val="222222"/>
            <w:sz w:val="20"/>
            <w:szCs w:val="20"/>
            <w:lang w:eastAsia="de-DE"/>
          </w:rPr>
          <w:t>8</w:t>
        </w:r>
        <w:r w:rsidRPr="0058583A">
          <w:rPr>
            <w:rFonts w:ascii="Arial" w:eastAsia="Times New Roman" w:hAnsi="Arial" w:cs="Arial"/>
            <w:color w:val="0B0080"/>
            <w:sz w:val="20"/>
            <w:szCs w:val="20"/>
            <w:lang w:eastAsia="de-DE"/>
          </w:rPr>
          <w:t>Einzelnachweise</w:t>
        </w:r>
      </w:hyperlink>
    </w:p>
    <w:p w:rsidR="0058583A" w:rsidRPr="0058583A" w:rsidRDefault="0058583A" w:rsidP="0058583A">
      <w:pPr>
        <w:pBdr>
          <w:bottom w:val="single" w:sz="6" w:space="0" w:color="A2A9B1"/>
        </w:pBdr>
        <w:spacing w:before="240" w:after="60" w:line="240" w:lineRule="auto"/>
        <w:outlineLvl w:val="1"/>
        <w:rPr>
          <w:rFonts w:ascii="Georgia" w:eastAsia="Times New Roman" w:hAnsi="Georgia" w:cs="Arial"/>
          <w:color w:val="000000"/>
          <w:sz w:val="32"/>
          <w:szCs w:val="32"/>
          <w:lang w:eastAsia="de-DE"/>
        </w:rPr>
      </w:pPr>
      <w:r w:rsidRPr="0058583A">
        <w:rPr>
          <w:rFonts w:ascii="Georgia" w:eastAsia="Times New Roman" w:hAnsi="Georgia" w:cs="Arial"/>
          <w:color w:val="000000"/>
          <w:sz w:val="32"/>
          <w:szCs w:val="32"/>
          <w:lang w:eastAsia="de-DE"/>
        </w:rPr>
        <w:t>Verwendete Akkumulatoren</w:t>
      </w:r>
      <w:r w:rsidRPr="0058583A">
        <w:rPr>
          <w:rFonts w:ascii="Arial" w:eastAsia="Times New Roman" w:hAnsi="Arial" w:cs="Arial"/>
          <w:color w:val="54595D"/>
          <w:sz w:val="24"/>
          <w:szCs w:val="24"/>
          <w:lang w:eastAsia="de-DE"/>
        </w:rPr>
        <w:t>[</w:t>
      </w:r>
      <w:hyperlink r:id="rId33" w:tooltip="Abschnitt bearbeiten: Verwendete Akkumulatoren" w:history="1">
        <w:r w:rsidRPr="0058583A">
          <w:rPr>
            <w:rFonts w:ascii="Arial" w:eastAsia="Times New Roman" w:hAnsi="Arial" w:cs="Arial"/>
            <w:color w:val="0B0080"/>
            <w:sz w:val="24"/>
            <w:szCs w:val="24"/>
            <w:u w:val="single"/>
            <w:lang w:eastAsia="de-DE"/>
          </w:rPr>
          <w:t>Bearbeiten</w:t>
        </w:r>
      </w:hyperlink>
      <w:r w:rsidRPr="0058583A">
        <w:rPr>
          <w:rFonts w:ascii="Arial" w:eastAsia="Times New Roman" w:hAnsi="Arial" w:cs="Arial"/>
          <w:color w:val="54595D"/>
          <w:sz w:val="24"/>
          <w:szCs w:val="24"/>
          <w:lang w:eastAsia="de-DE"/>
        </w:rPr>
        <w:t> | </w:t>
      </w:r>
      <w:hyperlink r:id="rId34" w:tooltip="Abschnitt bearbeiten: Verwendete Akkumulatoren" w:history="1">
        <w:r w:rsidRPr="0058583A">
          <w:rPr>
            <w:rFonts w:ascii="Arial" w:eastAsia="Times New Roman" w:hAnsi="Arial" w:cs="Arial"/>
            <w:color w:val="0B0080"/>
            <w:sz w:val="24"/>
            <w:szCs w:val="24"/>
            <w:u w:val="single"/>
            <w:lang w:eastAsia="de-DE"/>
          </w:rPr>
          <w:t>Quelltext bearbeiten</w:t>
        </w:r>
      </w:hyperlink>
      <w:r w:rsidRPr="0058583A">
        <w:rPr>
          <w:rFonts w:ascii="Arial" w:eastAsia="Times New Roman" w:hAnsi="Arial" w:cs="Arial"/>
          <w:color w:val="54595D"/>
          <w:sz w:val="24"/>
          <w:szCs w:val="24"/>
          <w:lang w:eastAsia="de-DE"/>
        </w:rPr>
        <w: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 xml:space="preserve">Der am häufigsten für Solarbatterien verwendete </w:t>
      </w:r>
      <w:proofErr w:type="spellStart"/>
      <w:r w:rsidRPr="0058583A">
        <w:rPr>
          <w:rFonts w:ascii="Arial" w:eastAsia="Times New Roman" w:hAnsi="Arial" w:cs="Arial"/>
          <w:color w:val="222222"/>
          <w:sz w:val="21"/>
          <w:szCs w:val="21"/>
          <w:lang w:eastAsia="de-DE"/>
        </w:rPr>
        <w:t>Akkutyp</w:t>
      </w:r>
      <w:proofErr w:type="spellEnd"/>
      <w:r w:rsidRPr="0058583A">
        <w:rPr>
          <w:rFonts w:ascii="Arial" w:eastAsia="Times New Roman" w:hAnsi="Arial" w:cs="Arial"/>
          <w:color w:val="222222"/>
          <w:sz w:val="21"/>
          <w:szCs w:val="21"/>
          <w:lang w:eastAsia="de-DE"/>
        </w:rPr>
        <w:t xml:space="preserve"> war in der Vergangenheit der </w:t>
      </w:r>
      <w:hyperlink r:id="rId35" w:tooltip="Bleiakkumulator" w:history="1">
        <w:r w:rsidRPr="0058583A">
          <w:rPr>
            <w:rFonts w:ascii="Arial" w:eastAsia="Times New Roman" w:hAnsi="Arial" w:cs="Arial"/>
            <w:color w:val="0B0080"/>
            <w:sz w:val="21"/>
            <w:szCs w:val="21"/>
            <w:u w:val="single"/>
            <w:lang w:eastAsia="de-DE"/>
          </w:rPr>
          <w:t>Bleiakkumulator</w:t>
        </w:r>
      </w:hyperlink>
      <w:r w:rsidRPr="0058583A">
        <w:rPr>
          <w:rFonts w:ascii="Arial" w:eastAsia="Times New Roman" w:hAnsi="Arial" w:cs="Arial"/>
          <w:color w:val="222222"/>
          <w:sz w:val="21"/>
          <w:szCs w:val="21"/>
          <w:lang w:eastAsia="de-DE"/>
        </w:rPr>
        <w:t xml:space="preserve">. Für seinen Einsatz sprach der geringe Preis pro </w:t>
      </w:r>
      <w:proofErr w:type="gramStart"/>
      <w:r w:rsidRPr="0058583A">
        <w:rPr>
          <w:rFonts w:ascii="Arial" w:eastAsia="Times New Roman" w:hAnsi="Arial" w:cs="Arial"/>
          <w:color w:val="222222"/>
          <w:sz w:val="21"/>
          <w:szCs w:val="21"/>
          <w:lang w:eastAsia="de-DE"/>
        </w:rPr>
        <w:t>speicherbarer</w:t>
      </w:r>
      <w:proofErr w:type="gramEnd"/>
      <w:r w:rsidRPr="0058583A">
        <w:rPr>
          <w:rFonts w:ascii="Arial" w:eastAsia="Times New Roman" w:hAnsi="Arial" w:cs="Arial"/>
          <w:color w:val="222222"/>
          <w:sz w:val="21"/>
          <w:szCs w:val="21"/>
          <w:lang w:eastAsia="de-DE"/>
        </w:rPr>
        <w:t xml:space="preserve"> Energiemenge, die erreichbare Wartungsfreiheit, die geringe </w:t>
      </w:r>
      <w:hyperlink r:id="rId36" w:tooltip="Selbstentladung" w:history="1">
        <w:r w:rsidRPr="0058583A">
          <w:rPr>
            <w:rFonts w:ascii="Arial" w:eastAsia="Times New Roman" w:hAnsi="Arial" w:cs="Arial"/>
            <w:color w:val="0B0080"/>
            <w:sz w:val="21"/>
            <w:szCs w:val="21"/>
            <w:u w:val="single"/>
            <w:lang w:eastAsia="de-DE"/>
          </w:rPr>
          <w:t>Selbstentladung</w:t>
        </w:r>
      </w:hyperlink>
      <w:r w:rsidRPr="0058583A">
        <w:rPr>
          <w:rFonts w:ascii="Arial" w:eastAsia="Times New Roman" w:hAnsi="Arial" w:cs="Arial"/>
          <w:color w:val="222222"/>
          <w:sz w:val="21"/>
          <w:szCs w:val="21"/>
          <w:lang w:eastAsia="de-DE"/>
        </w:rPr>
        <w:t> und der vergleichsweise hohe </w:t>
      </w:r>
      <w:hyperlink r:id="rId37" w:tooltip="Wirkungsgrad" w:history="1">
        <w:r w:rsidRPr="0058583A">
          <w:rPr>
            <w:rFonts w:ascii="Arial" w:eastAsia="Times New Roman" w:hAnsi="Arial" w:cs="Arial"/>
            <w:color w:val="0B0080"/>
            <w:sz w:val="21"/>
            <w:szCs w:val="21"/>
            <w:u w:val="single"/>
            <w:lang w:eastAsia="de-DE"/>
          </w:rPr>
          <w:t>Wirkungsgrad</w:t>
        </w:r>
      </w:hyperlink>
      <w:r w:rsidRPr="0058583A">
        <w:rPr>
          <w:rFonts w:ascii="Arial" w:eastAsia="Times New Roman" w:hAnsi="Arial" w:cs="Arial"/>
          <w:color w:val="222222"/>
          <w:sz w:val="21"/>
          <w:szCs w:val="21"/>
          <w:lang w:eastAsia="de-DE"/>
        </w:rPr>
        <w:t xml:space="preserve"> von etwa 80 %. Die Verluste bei </w:t>
      </w:r>
      <w:proofErr w:type="spellStart"/>
      <w:r w:rsidRPr="0058583A">
        <w:rPr>
          <w:rFonts w:ascii="Arial" w:eastAsia="Times New Roman" w:hAnsi="Arial" w:cs="Arial"/>
          <w:color w:val="222222"/>
          <w:sz w:val="21"/>
          <w:szCs w:val="21"/>
          <w:lang w:eastAsia="de-DE"/>
        </w:rPr>
        <w:t>Bleiakkus</w:t>
      </w:r>
      <w:proofErr w:type="spellEnd"/>
      <w:r w:rsidRPr="0058583A">
        <w:rPr>
          <w:rFonts w:ascii="Arial" w:eastAsia="Times New Roman" w:hAnsi="Arial" w:cs="Arial"/>
          <w:color w:val="222222"/>
          <w:sz w:val="21"/>
          <w:szCs w:val="21"/>
          <w:lang w:eastAsia="de-DE"/>
        </w:rPr>
        <w:t xml:space="preserve"> sind zum Teil durch das Ausgasen von </w:t>
      </w:r>
      <w:hyperlink r:id="rId38" w:tooltip="Knallgas" w:history="1">
        <w:r w:rsidRPr="0058583A">
          <w:rPr>
            <w:rFonts w:ascii="Arial" w:eastAsia="Times New Roman" w:hAnsi="Arial" w:cs="Arial"/>
            <w:color w:val="0B0080"/>
            <w:sz w:val="21"/>
            <w:szCs w:val="21"/>
            <w:u w:val="single"/>
            <w:lang w:eastAsia="de-DE"/>
          </w:rPr>
          <w:t>Knallgas</w:t>
        </w:r>
      </w:hyperlink>
      <w:r w:rsidRPr="0058583A">
        <w:rPr>
          <w:rFonts w:ascii="Arial" w:eastAsia="Times New Roman" w:hAnsi="Arial" w:cs="Arial"/>
          <w:color w:val="222222"/>
          <w:sz w:val="21"/>
          <w:szCs w:val="21"/>
          <w:lang w:eastAsia="de-DE"/>
        </w:rPr>
        <w:t> bei der Ladung zu erklären. Bei wartungsfreien Blei-Gel-Akkus sind die Ausgasungen reduziert. Solar-Bleiakkumulatoren unterscheiden sich in ihrem inneren mechanischen Aufbau von anderen Bleiakkumulatoren, sie sind optimiert auf eine besonders hohe Lebensdauer, </w:t>
      </w:r>
      <w:proofErr w:type="spellStart"/>
      <w:r w:rsidRPr="0058583A">
        <w:rPr>
          <w:rFonts w:ascii="Arial" w:eastAsia="Times New Roman" w:hAnsi="Arial" w:cs="Arial"/>
          <w:color w:val="222222"/>
          <w:sz w:val="21"/>
          <w:szCs w:val="21"/>
          <w:lang w:eastAsia="de-DE"/>
        </w:rPr>
        <w:fldChar w:fldCharType="begin"/>
      </w:r>
      <w:r w:rsidRPr="0058583A">
        <w:rPr>
          <w:rFonts w:ascii="Arial" w:eastAsia="Times New Roman" w:hAnsi="Arial" w:cs="Arial"/>
          <w:color w:val="222222"/>
          <w:sz w:val="21"/>
          <w:szCs w:val="21"/>
          <w:lang w:eastAsia="de-DE"/>
        </w:rPr>
        <w:instrText xml:space="preserve"> HYPERLINK "https://de.wikipedia.org/wiki/Zyklenfestigkeit" \o "Zyklenfestigkeit" </w:instrText>
      </w:r>
      <w:r w:rsidRPr="0058583A">
        <w:rPr>
          <w:rFonts w:ascii="Arial" w:eastAsia="Times New Roman" w:hAnsi="Arial" w:cs="Arial"/>
          <w:color w:val="222222"/>
          <w:sz w:val="21"/>
          <w:szCs w:val="21"/>
          <w:lang w:eastAsia="de-DE"/>
        </w:rPr>
        <w:fldChar w:fldCharType="separate"/>
      </w:r>
      <w:r w:rsidRPr="0058583A">
        <w:rPr>
          <w:rFonts w:ascii="Arial" w:eastAsia="Times New Roman" w:hAnsi="Arial" w:cs="Arial"/>
          <w:color w:val="0B0080"/>
          <w:sz w:val="21"/>
          <w:szCs w:val="21"/>
          <w:u w:val="single"/>
          <w:lang w:eastAsia="de-DE"/>
        </w:rPr>
        <w:t>Zyklenfestigkeit</w:t>
      </w:r>
      <w:proofErr w:type="spellEnd"/>
      <w:r w:rsidRPr="0058583A">
        <w:rPr>
          <w:rFonts w:ascii="Arial" w:eastAsia="Times New Roman" w:hAnsi="Arial" w:cs="Arial"/>
          <w:color w:val="222222"/>
          <w:sz w:val="21"/>
          <w:szCs w:val="21"/>
          <w:lang w:eastAsia="de-DE"/>
        </w:rPr>
        <w:fldChar w:fldCharType="end"/>
      </w:r>
      <w:r w:rsidRPr="0058583A">
        <w:rPr>
          <w:rFonts w:ascii="Arial" w:eastAsia="Times New Roman" w:hAnsi="Arial" w:cs="Arial"/>
          <w:color w:val="222222"/>
          <w:sz w:val="21"/>
          <w:szCs w:val="21"/>
          <w:lang w:eastAsia="de-DE"/>
        </w:rPr>
        <w:t xml:space="preserve"> und das Verhalten bei tiefer Entladung. Typisch sind </w:t>
      </w:r>
      <w:proofErr w:type="spellStart"/>
      <w:r w:rsidRPr="0058583A">
        <w:rPr>
          <w:rFonts w:ascii="Arial" w:eastAsia="Times New Roman" w:hAnsi="Arial" w:cs="Arial"/>
          <w:color w:val="222222"/>
          <w:sz w:val="21"/>
          <w:szCs w:val="21"/>
          <w:lang w:eastAsia="de-DE"/>
        </w:rPr>
        <w:t>Zyklenzahlen</w:t>
      </w:r>
      <w:proofErr w:type="spellEnd"/>
      <w:r w:rsidRPr="0058583A">
        <w:rPr>
          <w:rFonts w:ascii="Arial" w:eastAsia="Times New Roman" w:hAnsi="Arial" w:cs="Arial"/>
          <w:color w:val="222222"/>
          <w:sz w:val="21"/>
          <w:szCs w:val="21"/>
          <w:lang w:eastAsia="de-DE"/>
        </w:rPr>
        <w:t xml:space="preserve"> von 1200 (mit einer Entladetiefe von ca. 80 %) bis zu einer Restkapazität von 80 %, da ab dann ein Akku als defekt gilt. Wartungsfreie </w:t>
      </w:r>
      <w:hyperlink r:id="rId39" w:tooltip="VRLA-Akkumulator" w:history="1">
        <w:r w:rsidRPr="0058583A">
          <w:rPr>
            <w:rFonts w:ascii="Arial" w:eastAsia="Times New Roman" w:hAnsi="Arial" w:cs="Arial"/>
            <w:color w:val="0B0080"/>
            <w:sz w:val="21"/>
            <w:szCs w:val="21"/>
            <w:u w:val="single"/>
            <w:lang w:eastAsia="de-DE"/>
          </w:rPr>
          <w:t>Blei-Gel-Akkus</w:t>
        </w:r>
      </w:hyperlink>
      <w:r w:rsidRPr="0058583A">
        <w:rPr>
          <w:rFonts w:ascii="Arial" w:eastAsia="Times New Roman" w:hAnsi="Arial" w:cs="Arial"/>
          <w:color w:val="222222"/>
          <w:sz w:val="21"/>
          <w:szCs w:val="21"/>
          <w:lang w:eastAsia="de-DE"/>
        </w:rPr>
        <w:t> haben den Vorteil, dass sich keine oder nur eine minimale </w:t>
      </w:r>
      <w:hyperlink r:id="rId40" w:tooltip="Säureschichtung" w:history="1">
        <w:r w:rsidRPr="0058583A">
          <w:rPr>
            <w:rFonts w:ascii="Arial" w:eastAsia="Times New Roman" w:hAnsi="Arial" w:cs="Arial"/>
            <w:color w:val="0B0080"/>
            <w:sz w:val="21"/>
            <w:szCs w:val="21"/>
            <w:u w:val="single"/>
            <w:lang w:eastAsia="de-DE"/>
          </w:rPr>
          <w:t>Säureschichtung</w:t>
        </w:r>
      </w:hyperlink>
      <w:r w:rsidRPr="0058583A">
        <w:rPr>
          <w:rFonts w:ascii="Arial" w:eastAsia="Times New Roman" w:hAnsi="Arial" w:cs="Arial"/>
          <w:color w:val="222222"/>
          <w:sz w:val="21"/>
          <w:szCs w:val="21"/>
          <w:lang w:eastAsia="de-DE"/>
        </w:rPr>
        <w:t xml:space="preserve"> ausbildet, sie dafür aber nur eine wesentlich </w:t>
      </w:r>
      <w:r w:rsidRPr="0058583A">
        <w:rPr>
          <w:rFonts w:ascii="Arial" w:eastAsia="Times New Roman" w:hAnsi="Arial" w:cs="Arial"/>
          <w:color w:val="222222"/>
          <w:sz w:val="21"/>
          <w:szCs w:val="21"/>
          <w:lang w:eastAsia="de-DE"/>
        </w:rPr>
        <w:lastRenderedPageBreak/>
        <w:t xml:space="preserve">geringere </w:t>
      </w:r>
      <w:proofErr w:type="spellStart"/>
      <w:r w:rsidRPr="0058583A">
        <w:rPr>
          <w:rFonts w:ascii="Arial" w:eastAsia="Times New Roman" w:hAnsi="Arial" w:cs="Arial"/>
          <w:color w:val="222222"/>
          <w:sz w:val="21"/>
          <w:szCs w:val="21"/>
          <w:lang w:eastAsia="de-DE"/>
        </w:rPr>
        <w:t>Zyklenzahlen</w:t>
      </w:r>
      <w:proofErr w:type="spellEnd"/>
      <w:r w:rsidRPr="0058583A">
        <w:rPr>
          <w:rFonts w:ascii="Arial" w:eastAsia="Times New Roman" w:hAnsi="Arial" w:cs="Arial"/>
          <w:color w:val="222222"/>
          <w:sz w:val="21"/>
          <w:szCs w:val="21"/>
          <w:lang w:eastAsia="de-DE"/>
        </w:rPr>
        <w:t xml:space="preserve"> von 400 bis 600 erlauben. Eine zusätzliche Umwälzung der Säure verhindert bei </w:t>
      </w:r>
      <w:proofErr w:type="spellStart"/>
      <w:r w:rsidRPr="0058583A">
        <w:rPr>
          <w:rFonts w:ascii="Arial" w:eastAsia="Times New Roman" w:hAnsi="Arial" w:cs="Arial"/>
          <w:color w:val="222222"/>
          <w:sz w:val="21"/>
          <w:szCs w:val="21"/>
          <w:lang w:eastAsia="de-DE"/>
        </w:rPr>
        <w:t>Bleiakkus</w:t>
      </w:r>
      <w:proofErr w:type="spellEnd"/>
      <w:r w:rsidRPr="0058583A">
        <w:rPr>
          <w:rFonts w:ascii="Arial" w:eastAsia="Times New Roman" w:hAnsi="Arial" w:cs="Arial"/>
          <w:color w:val="222222"/>
          <w:sz w:val="21"/>
          <w:szCs w:val="21"/>
          <w:lang w:eastAsia="de-DE"/>
        </w:rPr>
        <w:t xml:space="preserve"> komplett die Säureschichtung. Dies ist vor allem im stationären Betrieb von Bedeutung.</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Zum Teil werden auch sogenannte Staplerbatterien eingesetzt, das sind Akkus, die üblicherweise bei </w:t>
      </w:r>
      <w:hyperlink r:id="rId41" w:tooltip="Gabelstapler" w:history="1">
        <w:r w:rsidRPr="0058583A">
          <w:rPr>
            <w:rFonts w:ascii="Arial" w:eastAsia="Times New Roman" w:hAnsi="Arial" w:cs="Arial"/>
            <w:color w:val="0B0080"/>
            <w:sz w:val="21"/>
            <w:szCs w:val="21"/>
            <w:u w:val="single"/>
            <w:lang w:eastAsia="de-DE"/>
          </w:rPr>
          <w:t>Gabelstaplern</w:t>
        </w:r>
      </w:hyperlink>
      <w:r w:rsidRPr="0058583A">
        <w:rPr>
          <w:rFonts w:ascii="Arial" w:eastAsia="Times New Roman" w:hAnsi="Arial" w:cs="Arial"/>
          <w:color w:val="222222"/>
          <w:sz w:val="21"/>
          <w:szCs w:val="21"/>
          <w:lang w:eastAsia="de-DE"/>
        </w:rPr>
        <w:t> als </w:t>
      </w:r>
      <w:hyperlink r:id="rId42" w:tooltip="Traktionsbatterie" w:history="1">
        <w:r w:rsidRPr="0058583A">
          <w:rPr>
            <w:rFonts w:ascii="Arial" w:eastAsia="Times New Roman" w:hAnsi="Arial" w:cs="Arial"/>
            <w:color w:val="0B0080"/>
            <w:sz w:val="21"/>
            <w:szCs w:val="21"/>
            <w:u w:val="single"/>
            <w:lang w:eastAsia="de-DE"/>
          </w:rPr>
          <w:t>Traktionsbatterie</w:t>
        </w:r>
      </w:hyperlink>
      <w:r w:rsidRPr="0058583A">
        <w:rPr>
          <w:rFonts w:ascii="Arial" w:eastAsia="Times New Roman" w:hAnsi="Arial" w:cs="Arial"/>
          <w:color w:val="222222"/>
          <w:sz w:val="21"/>
          <w:szCs w:val="21"/>
          <w:lang w:eastAsia="de-DE"/>
        </w:rPr>
        <w:t> zum Einsatz kommen. Dabei handelt es sich ebenfalls um Bleiakkumulatoren, jedoch mit 1500 Ladezyklen und günstigem Preis-Leistungs-Verhältnis.</w:t>
      </w:r>
      <w:hyperlink r:id="rId43" w:anchor="cite_note-2" w:history="1">
        <w:r w:rsidRPr="0058583A">
          <w:rPr>
            <w:rFonts w:ascii="Arial" w:eastAsia="Times New Roman" w:hAnsi="Arial" w:cs="Arial"/>
            <w:color w:val="0B0080"/>
            <w:sz w:val="21"/>
            <w:szCs w:val="21"/>
            <w:u w:val="single"/>
            <w:vertAlign w:val="superscript"/>
            <w:lang w:eastAsia="de-DE"/>
          </w:rPr>
          <w:t>[2]</w:t>
        </w:r>
      </w:hyperlink>
    </w:p>
    <w:p w:rsidR="0058583A" w:rsidRPr="0058583A" w:rsidRDefault="0058583A" w:rsidP="0058583A">
      <w:pPr>
        <w:spacing w:before="120" w:after="120" w:line="240" w:lineRule="auto"/>
        <w:rPr>
          <w:rFonts w:ascii="Arial" w:eastAsia="Times New Roman" w:hAnsi="Arial" w:cs="Arial"/>
          <w:color w:val="222222"/>
          <w:sz w:val="21"/>
          <w:szCs w:val="21"/>
          <w:lang w:eastAsia="de-DE"/>
        </w:rPr>
      </w:pPr>
      <w:hyperlink r:id="rId44" w:tooltip="Lithium-Ionen-Akkumulator" w:history="1">
        <w:r w:rsidRPr="0058583A">
          <w:rPr>
            <w:rFonts w:ascii="Arial" w:eastAsia="Times New Roman" w:hAnsi="Arial" w:cs="Arial"/>
            <w:color w:val="0B0080"/>
            <w:sz w:val="21"/>
            <w:szCs w:val="21"/>
            <w:u w:val="single"/>
            <w:lang w:eastAsia="de-DE"/>
          </w:rPr>
          <w:t>Lithium-Ionen-Akkumulatoren</w:t>
        </w:r>
      </w:hyperlink>
      <w:r w:rsidRPr="0058583A">
        <w:rPr>
          <w:rFonts w:ascii="Arial" w:eastAsia="Times New Roman" w:hAnsi="Arial" w:cs="Arial"/>
          <w:color w:val="222222"/>
          <w:sz w:val="21"/>
          <w:szCs w:val="21"/>
          <w:lang w:eastAsia="de-DE"/>
        </w:rPr>
        <w:t> werden in jüngster Zeit ebenfalls als Solarbatterien eingesetzt, was auf stark gefallene Preise der Lithium-Ionen-Akkus zurückzuführen ist (s. a. </w:t>
      </w:r>
      <w:hyperlink r:id="rId45" w:anchor="Preisentwicklung" w:tooltip="Akkumulator" w:history="1">
        <w:r w:rsidRPr="0058583A">
          <w:rPr>
            <w:rFonts w:ascii="Arial" w:eastAsia="Times New Roman" w:hAnsi="Arial" w:cs="Arial"/>
            <w:color w:val="0B0080"/>
            <w:sz w:val="21"/>
            <w:szCs w:val="21"/>
            <w:u w:val="single"/>
            <w:lang w:eastAsia="de-DE"/>
          </w:rPr>
          <w:t>Akku-Preise</w:t>
        </w:r>
      </w:hyperlink>
      <w:r w:rsidRPr="0058583A">
        <w:rPr>
          <w:rFonts w:ascii="Arial" w:eastAsia="Times New Roman" w:hAnsi="Arial" w:cs="Arial"/>
          <w:color w:val="222222"/>
          <w:sz w:val="21"/>
          <w:szCs w:val="21"/>
          <w:lang w:eastAsia="de-DE"/>
        </w:rPr>
        <w:t>).</w:t>
      </w:r>
      <w:hyperlink r:id="rId46" w:anchor="cite_note-3" w:history="1">
        <w:r w:rsidRPr="0058583A">
          <w:rPr>
            <w:rFonts w:ascii="Arial" w:eastAsia="Times New Roman" w:hAnsi="Arial" w:cs="Arial"/>
            <w:color w:val="0B0080"/>
            <w:sz w:val="21"/>
            <w:szCs w:val="21"/>
            <w:u w:val="single"/>
            <w:vertAlign w:val="superscript"/>
            <w:lang w:eastAsia="de-DE"/>
          </w:rPr>
          <w:t>[3]</w:t>
        </w:r>
      </w:hyperlink>
      <w:hyperlink r:id="rId47" w:anchor="cite_note-frankensolar-4" w:history="1">
        <w:r w:rsidRPr="0058583A">
          <w:rPr>
            <w:rFonts w:ascii="Arial" w:eastAsia="Times New Roman" w:hAnsi="Arial" w:cs="Arial"/>
            <w:color w:val="0B0080"/>
            <w:sz w:val="21"/>
            <w:szCs w:val="21"/>
            <w:u w:val="single"/>
            <w:vertAlign w:val="superscript"/>
            <w:lang w:eastAsia="de-DE"/>
          </w:rPr>
          <w:t>[4]</w:t>
        </w:r>
      </w:hyperlink>
      <w:r w:rsidRPr="0058583A">
        <w:rPr>
          <w:rFonts w:ascii="Arial" w:eastAsia="Times New Roman" w:hAnsi="Arial" w:cs="Arial"/>
          <w:color w:val="222222"/>
          <w:sz w:val="21"/>
          <w:szCs w:val="21"/>
          <w:lang w:eastAsia="de-DE"/>
        </w:rPr>
        <w:t xml:space="preserve"> Zudem weisen Lithium-Ionen-Akkumulatoren teilweise eine sehr hohe </w:t>
      </w:r>
      <w:proofErr w:type="spellStart"/>
      <w:r w:rsidRPr="0058583A">
        <w:rPr>
          <w:rFonts w:ascii="Arial" w:eastAsia="Times New Roman" w:hAnsi="Arial" w:cs="Arial"/>
          <w:color w:val="222222"/>
          <w:sz w:val="21"/>
          <w:szCs w:val="21"/>
          <w:lang w:eastAsia="de-DE"/>
        </w:rPr>
        <w:t>Zyklenfestigkeit</w:t>
      </w:r>
      <w:proofErr w:type="spellEnd"/>
      <w:r w:rsidRPr="0058583A">
        <w:rPr>
          <w:rFonts w:ascii="Arial" w:eastAsia="Times New Roman" w:hAnsi="Arial" w:cs="Arial"/>
          <w:color w:val="222222"/>
          <w:sz w:val="21"/>
          <w:szCs w:val="21"/>
          <w:lang w:eastAsia="de-DE"/>
        </w:rPr>
        <w:t xml:space="preserve"> von mehr als 10.000 Lade- und Entladezyklen und eine lange Lebensdauer von bis zu 20 Jahren auf.</w:t>
      </w:r>
      <w:hyperlink r:id="rId48" w:anchor="cite_note-Promotion_Dr._Wilka-5" w:history="1">
        <w:r w:rsidRPr="0058583A">
          <w:rPr>
            <w:rFonts w:ascii="Arial" w:eastAsia="Times New Roman" w:hAnsi="Arial" w:cs="Arial"/>
            <w:color w:val="0B0080"/>
            <w:sz w:val="21"/>
            <w:szCs w:val="21"/>
            <w:u w:val="single"/>
            <w:vertAlign w:val="superscript"/>
            <w:lang w:eastAsia="de-DE"/>
          </w:rPr>
          <w:t>[5]</w:t>
        </w:r>
      </w:hyperlink>
      <w:hyperlink r:id="rId49" w:anchor="cite_note-6" w:history="1">
        <w:r w:rsidRPr="0058583A">
          <w:rPr>
            <w:rFonts w:ascii="Arial" w:eastAsia="Times New Roman" w:hAnsi="Arial" w:cs="Arial"/>
            <w:color w:val="0B0080"/>
            <w:sz w:val="21"/>
            <w:szCs w:val="21"/>
            <w:u w:val="single"/>
            <w:vertAlign w:val="superscript"/>
            <w:lang w:eastAsia="de-DE"/>
          </w:rPr>
          <w:t>[6]</w:t>
        </w:r>
      </w:hyperlink>
      <w:hyperlink r:id="rId50" w:anchor="cite_note-7" w:history="1">
        <w:r w:rsidRPr="0058583A">
          <w:rPr>
            <w:rFonts w:ascii="Arial" w:eastAsia="Times New Roman" w:hAnsi="Arial" w:cs="Arial"/>
            <w:color w:val="0B0080"/>
            <w:sz w:val="21"/>
            <w:szCs w:val="21"/>
            <w:u w:val="single"/>
            <w:vertAlign w:val="superscript"/>
            <w:lang w:eastAsia="de-DE"/>
          </w:rPr>
          <w:t>[7]</w:t>
        </w:r>
      </w:hyperlink>
      <w:r w:rsidRPr="0058583A">
        <w:rPr>
          <w:rFonts w:ascii="Arial" w:eastAsia="Times New Roman" w:hAnsi="Arial" w:cs="Arial"/>
          <w:color w:val="222222"/>
          <w:sz w:val="21"/>
          <w:szCs w:val="21"/>
          <w:lang w:eastAsia="de-DE"/>
        </w:rPr>
        <w:t> Insbesondere werden auch </w:t>
      </w:r>
      <w:hyperlink r:id="rId51" w:tooltip="Lithium-Eisenphosphat-Akkumulator" w:history="1">
        <w:r w:rsidRPr="0058583A">
          <w:rPr>
            <w:rFonts w:ascii="Arial" w:eastAsia="Times New Roman" w:hAnsi="Arial" w:cs="Arial"/>
            <w:color w:val="0B0080"/>
            <w:sz w:val="21"/>
            <w:szCs w:val="21"/>
            <w:u w:val="single"/>
            <w:lang w:eastAsia="de-DE"/>
          </w:rPr>
          <w:t>Lithium-Eisenphosphat-Akkumulatoren</w:t>
        </w:r>
      </w:hyperlink>
      <w:r w:rsidRPr="0058583A">
        <w:rPr>
          <w:rFonts w:ascii="Arial" w:eastAsia="Times New Roman" w:hAnsi="Arial" w:cs="Arial"/>
          <w:color w:val="222222"/>
          <w:sz w:val="21"/>
          <w:szCs w:val="21"/>
          <w:lang w:eastAsia="de-DE"/>
        </w:rPr>
        <w:t xml:space="preserve"> eingesetzt, welche sich durch eine hohe </w:t>
      </w:r>
      <w:proofErr w:type="spellStart"/>
      <w:r w:rsidRPr="0058583A">
        <w:rPr>
          <w:rFonts w:ascii="Arial" w:eastAsia="Times New Roman" w:hAnsi="Arial" w:cs="Arial"/>
          <w:color w:val="222222"/>
          <w:sz w:val="21"/>
          <w:szCs w:val="21"/>
          <w:lang w:eastAsia="de-DE"/>
        </w:rPr>
        <w:t>Zyklenfestigkeit</w:t>
      </w:r>
      <w:proofErr w:type="spellEnd"/>
      <w:r w:rsidRPr="0058583A">
        <w:rPr>
          <w:rFonts w:ascii="Arial" w:eastAsia="Times New Roman" w:hAnsi="Arial" w:cs="Arial"/>
          <w:color w:val="222222"/>
          <w:sz w:val="21"/>
          <w:szCs w:val="21"/>
          <w:lang w:eastAsia="de-DE"/>
        </w:rPr>
        <w:t>, hohe Sicherheit und kleinen Preis auszeichnen und auch als </w:t>
      </w:r>
      <w:hyperlink r:id="rId52" w:tooltip="Traktionsbatterie" w:history="1">
        <w:r w:rsidRPr="0058583A">
          <w:rPr>
            <w:rFonts w:ascii="Arial" w:eastAsia="Times New Roman" w:hAnsi="Arial" w:cs="Arial"/>
            <w:color w:val="0B0080"/>
            <w:sz w:val="21"/>
            <w:szCs w:val="21"/>
            <w:u w:val="single"/>
            <w:lang w:eastAsia="de-DE"/>
          </w:rPr>
          <w:t>Traktionsbatterien</w:t>
        </w:r>
      </w:hyperlink>
      <w:r w:rsidRPr="0058583A">
        <w:rPr>
          <w:rFonts w:ascii="Arial" w:eastAsia="Times New Roman" w:hAnsi="Arial" w:cs="Arial"/>
          <w:color w:val="222222"/>
          <w:sz w:val="21"/>
          <w:szCs w:val="21"/>
          <w:lang w:eastAsia="de-DE"/>
        </w:rPr>
        <w:t> zum Einsatz kommen.</w:t>
      </w:r>
      <w:hyperlink r:id="rId53" w:anchor="cite_note-8" w:history="1">
        <w:r w:rsidRPr="0058583A">
          <w:rPr>
            <w:rFonts w:ascii="Arial" w:eastAsia="Times New Roman" w:hAnsi="Arial" w:cs="Arial"/>
            <w:color w:val="0B0080"/>
            <w:sz w:val="21"/>
            <w:szCs w:val="21"/>
            <w:u w:val="single"/>
            <w:vertAlign w:val="superscript"/>
            <w:lang w:eastAsia="de-DE"/>
          </w:rPr>
          <w:t>[8]</w:t>
        </w:r>
      </w:hyperlink>
      <w:hyperlink r:id="rId54" w:anchor="cite_note-frankensolar-4" w:history="1">
        <w:r w:rsidRPr="0058583A">
          <w:rPr>
            <w:rFonts w:ascii="Arial" w:eastAsia="Times New Roman" w:hAnsi="Arial" w:cs="Arial"/>
            <w:color w:val="0B0080"/>
            <w:sz w:val="21"/>
            <w:szCs w:val="21"/>
            <w:u w:val="single"/>
            <w:vertAlign w:val="superscript"/>
            <w:lang w:eastAsia="de-DE"/>
          </w:rPr>
          <w:t>[4]</w:t>
        </w:r>
      </w:hyperlink>
      <w:hyperlink r:id="rId55" w:anchor="cite_note-9" w:history="1">
        <w:r w:rsidRPr="0058583A">
          <w:rPr>
            <w:rFonts w:ascii="Arial" w:eastAsia="Times New Roman" w:hAnsi="Arial" w:cs="Arial"/>
            <w:color w:val="0B0080"/>
            <w:sz w:val="21"/>
            <w:szCs w:val="21"/>
            <w:u w:val="single"/>
            <w:vertAlign w:val="superscript"/>
            <w:lang w:eastAsia="de-DE"/>
          </w:rPr>
          <w:t>[9]</w:t>
        </w:r>
      </w:hyperlink>
      <w:hyperlink r:id="rId56" w:anchor="cite_note-10" w:history="1">
        <w:r w:rsidRPr="0058583A">
          <w:rPr>
            <w:rFonts w:ascii="Arial" w:eastAsia="Times New Roman" w:hAnsi="Arial" w:cs="Arial"/>
            <w:color w:val="0B0080"/>
            <w:sz w:val="21"/>
            <w:szCs w:val="21"/>
            <w:u w:val="single"/>
            <w:vertAlign w:val="superscript"/>
            <w:lang w:eastAsia="de-DE"/>
          </w:rPr>
          <w:t>[10]</w:t>
        </w:r>
      </w:hyperlink>
      <w:r w:rsidRPr="0058583A">
        <w:rPr>
          <w:rFonts w:ascii="Arial" w:eastAsia="Times New Roman" w:hAnsi="Arial" w:cs="Arial"/>
          <w:color w:val="222222"/>
          <w:sz w:val="21"/>
          <w:szCs w:val="21"/>
          <w:lang w:eastAsia="de-DE"/>
        </w:rPr>
        <w:t> Im vierten Quartal 2015 waren in Deutschland 90 Prozent aller geförderten Speichersysteme Lithiumbatterien.</w:t>
      </w:r>
      <w:hyperlink r:id="rId57" w:anchor="cite_note-11" w:history="1">
        <w:r w:rsidRPr="0058583A">
          <w:rPr>
            <w:rFonts w:ascii="Arial" w:eastAsia="Times New Roman" w:hAnsi="Arial" w:cs="Arial"/>
            <w:color w:val="0B0080"/>
            <w:sz w:val="21"/>
            <w:szCs w:val="21"/>
            <w:u w:val="single"/>
            <w:vertAlign w:val="superscript"/>
            <w:lang w:eastAsia="de-DE"/>
          </w:rPr>
          <w:t>[11]</w:t>
        </w:r>
      </w:hyperlink>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Als Solarbatterie können ebenfalls gebrauchte Akkus von </w:t>
      </w:r>
      <w:hyperlink r:id="rId58" w:tooltip="Elektroauto" w:history="1">
        <w:r w:rsidRPr="0058583A">
          <w:rPr>
            <w:rFonts w:ascii="Arial" w:eastAsia="Times New Roman" w:hAnsi="Arial" w:cs="Arial"/>
            <w:color w:val="0B0080"/>
            <w:sz w:val="21"/>
            <w:szCs w:val="21"/>
            <w:u w:val="single"/>
            <w:lang w:eastAsia="de-DE"/>
          </w:rPr>
          <w:t>Elektroautos</w:t>
        </w:r>
      </w:hyperlink>
      <w:r w:rsidRPr="0058583A">
        <w:rPr>
          <w:rFonts w:ascii="Arial" w:eastAsia="Times New Roman" w:hAnsi="Arial" w:cs="Arial"/>
          <w:color w:val="222222"/>
          <w:sz w:val="21"/>
          <w:szCs w:val="21"/>
          <w:lang w:eastAsia="de-DE"/>
        </w:rPr>
        <w:t> genutzt werden, die für ihren ursprünglichen Einsatzzweck nicht mehr genug Kapazität haben, als Solarbatterie jedoch noch ausreichen. Derartige Akkus haben oft noch 70 bis 80 % ihrer ursprünglichen Kapazität, sind aber deutlich günstiger als fabrikneue Solarbatterien.</w:t>
      </w:r>
      <w:hyperlink r:id="rId59" w:anchor="cite_note-12" w:history="1">
        <w:r w:rsidRPr="0058583A">
          <w:rPr>
            <w:rFonts w:ascii="Arial" w:eastAsia="Times New Roman" w:hAnsi="Arial" w:cs="Arial"/>
            <w:color w:val="0B0080"/>
            <w:sz w:val="21"/>
            <w:szCs w:val="21"/>
            <w:u w:val="single"/>
            <w:vertAlign w:val="superscript"/>
            <w:lang w:eastAsia="de-DE"/>
          </w:rPr>
          <w:t>[12]</w:t>
        </w:r>
      </w:hyperlink>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In Deutschland sind auch Lösungen realisiert, bei denen Hausbesitzer mit Solaranlagen den Akku des eigenen Elektroautos als Stromspeicher nutzen.</w:t>
      </w:r>
      <w:hyperlink r:id="rId60" w:anchor="cite_note-13" w:history="1">
        <w:r w:rsidRPr="0058583A">
          <w:rPr>
            <w:rFonts w:ascii="Arial" w:eastAsia="Times New Roman" w:hAnsi="Arial" w:cs="Arial"/>
            <w:color w:val="0B0080"/>
            <w:sz w:val="21"/>
            <w:szCs w:val="21"/>
            <w:u w:val="single"/>
            <w:vertAlign w:val="superscript"/>
            <w:lang w:eastAsia="de-DE"/>
          </w:rPr>
          <w:t>[13]</w:t>
        </w:r>
      </w:hyperlink>
      <w:r w:rsidRPr="0058583A">
        <w:rPr>
          <w:rFonts w:ascii="Arial" w:eastAsia="Times New Roman" w:hAnsi="Arial" w:cs="Arial"/>
          <w:color w:val="222222"/>
          <w:sz w:val="21"/>
          <w:szCs w:val="21"/>
          <w:lang w:eastAsia="de-DE"/>
        </w:rPr>
        <w:t> Der Ökostromversorger </w:t>
      </w:r>
      <w:hyperlink r:id="rId61" w:tooltip="Lichtblick (Unternehmen)" w:history="1">
        <w:r w:rsidRPr="0058583A">
          <w:rPr>
            <w:rFonts w:ascii="Arial" w:eastAsia="Times New Roman" w:hAnsi="Arial" w:cs="Arial"/>
            <w:color w:val="0B0080"/>
            <w:sz w:val="21"/>
            <w:szCs w:val="21"/>
            <w:u w:val="single"/>
            <w:lang w:eastAsia="de-DE"/>
          </w:rPr>
          <w:t>Lichtblick</w:t>
        </w:r>
      </w:hyperlink>
      <w:r w:rsidRPr="0058583A">
        <w:rPr>
          <w:rFonts w:ascii="Arial" w:eastAsia="Times New Roman" w:hAnsi="Arial" w:cs="Arial"/>
          <w:color w:val="222222"/>
          <w:sz w:val="21"/>
          <w:szCs w:val="21"/>
          <w:lang w:eastAsia="de-DE"/>
        </w:rPr>
        <w:t> schaltet die Solarbatterien seiner Kunden zu einer Schwarmbatterie zusammen, die dann zentral gesteuert wird. Die Kunden erhalten Geld für die Bereitstellung ihrer Speicher.</w:t>
      </w:r>
      <w:hyperlink r:id="rId62" w:anchor="cite_note-14" w:history="1">
        <w:r w:rsidRPr="0058583A">
          <w:rPr>
            <w:rFonts w:ascii="Arial" w:eastAsia="Times New Roman" w:hAnsi="Arial" w:cs="Arial"/>
            <w:color w:val="0B0080"/>
            <w:sz w:val="21"/>
            <w:szCs w:val="21"/>
            <w:u w:val="single"/>
            <w:vertAlign w:val="superscript"/>
            <w:lang w:eastAsia="de-DE"/>
          </w:rPr>
          <w:t>[14]</w:t>
        </w:r>
      </w:hyperlink>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Eine Marktübersicht der erhältlichen Stromspeichersysteme hat das PV Magazin</w:t>
      </w:r>
      <w:hyperlink r:id="rId63" w:anchor="cite_note-15" w:history="1">
        <w:r w:rsidRPr="0058583A">
          <w:rPr>
            <w:rFonts w:ascii="Arial" w:eastAsia="Times New Roman" w:hAnsi="Arial" w:cs="Arial"/>
            <w:color w:val="0B0080"/>
            <w:sz w:val="21"/>
            <w:szCs w:val="21"/>
            <w:u w:val="single"/>
            <w:vertAlign w:val="superscript"/>
            <w:lang w:eastAsia="de-DE"/>
          </w:rPr>
          <w:t>[15]</w:t>
        </w:r>
      </w:hyperlink>
      <w:r w:rsidRPr="0058583A">
        <w:rPr>
          <w:rFonts w:ascii="Arial" w:eastAsia="Times New Roman" w:hAnsi="Arial" w:cs="Arial"/>
          <w:color w:val="222222"/>
          <w:sz w:val="21"/>
          <w:szCs w:val="21"/>
          <w:lang w:eastAsia="de-DE"/>
        </w:rPr>
        <w:t> und C.A.R.M.E.N. e.V.</w:t>
      </w:r>
      <w:hyperlink r:id="rId64" w:anchor="cite_note-16" w:history="1">
        <w:r w:rsidRPr="0058583A">
          <w:rPr>
            <w:rFonts w:ascii="Arial" w:eastAsia="Times New Roman" w:hAnsi="Arial" w:cs="Arial"/>
            <w:color w:val="0B0080"/>
            <w:sz w:val="21"/>
            <w:szCs w:val="21"/>
            <w:u w:val="single"/>
            <w:vertAlign w:val="superscript"/>
            <w:lang w:eastAsia="de-DE"/>
          </w:rPr>
          <w:t>[16]</w:t>
        </w:r>
      </w:hyperlink>
      <w:r w:rsidRPr="0058583A">
        <w:rPr>
          <w:rFonts w:ascii="Arial" w:eastAsia="Times New Roman" w:hAnsi="Arial" w:cs="Arial"/>
          <w:color w:val="222222"/>
          <w:sz w:val="21"/>
          <w:szCs w:val="21"/>
          <w:lang w:eastAsia="de-DE"/>
        </w:rPr>
        <w:t> jeweils erstellt.</w:t>
      </w:r>
    </w:p>
    <w:p w:rsidR="0058583A" w:rsidRPr="0058583A" w:rsidRDefault="0058583A" w:rsidP="0058583A">
      <w:pPr>
        <w:pBdr>
          <w:bottom w:val="single" w:sz="6" w:space="0" w:color="A2A9B1"/>
        </w:pBdr>
        <w:spacing w:before="240" w:after="60" w:line="240" w:lineRule="auto"/>
        <w:outlineLvl w:val="1"/>
        <w:rPr>
          <w:rFonts w:ascii="Georgia" w:eastAsia="Times New Roman" w:hAnsi="Georgia" w:cs="Arial"/>
          <w:color w:val="000000"/>
          <w:sz w:val="32"/>
          <w:szCs w:val="32"/>
          <w:lang w:eastAsia="de-DE"/>
        </w:rPr>
      </w:pPr>
      <w:r w:rsidRPr="0058583A">
        <w:rPr>
          <w:rFonts w:ascii="Georgia" w:eastAsia="Times New Roman" w:hAnsi="Georgia" w:cs="Arial"/>
          <w:color w:val="000000"/>
          <w:sz w:val="32"/>
          <w:szCs w:val="32"/>
          <w:lang w:eastAsia="de-DE"/>
        </w:rPr>
        <w:t>Förderprogramme für Solarbatterien</w:t>
      </w:r>
      <w:r w:rsidRPr="0058583A">
        <w:rPr>
          <w:rFonts w:ascii="Arial" w:eastAsia="Times New Roman" w:hAnsi="Arial" w:cs="Arial"/>
          <w:color w:val="54595D"/>
          <w:sz w:val="24"/>
          <w:szCs w:val="24"/>
          <w:lang w:eastAsia="de-DE"/>
        </w:rPr>
        <w:t>[</w:t>
      </w:r>
      <w:hyperlink r:id="rId65" w:tooltip="Abschnitt bearbeiten: Förderprogramme für Solarbatterien" w:history="1">
        <w:r w:rsidRPr="0058583A">
          <w:rPr>
            <w:rFonts w:ascii="Arial" w:eastAsia="Times New Roman" w:hAnsi="Arial" w:cs="Arial"/>
            <w:color w:val="0B0080"/>
            <w:sz w:val="24"/>
            <w:szCs w:val="24"/>
            <w:u w:val="single"/>
            <w:lang w:eastAsia="de-DE"/>
          </w:rPr>
          <w:t>Bearbeiten</w:t>
        </w:r>
      </w:hyperlink>
      <w:r w:rsidRPr="0058583A">
        <w:rPr>
          <w:rFonts w:ascii="Arial" w:eastAsia="Times New Roman" w:hAnsi="Arial" w:cs="Arial"/>
          <w:color w:val="54595D"/>
          <w:sz w:val="24"/>
          <w:szCs w:val="24"/>
          <w:lang w:eastAsia="de-DE"/>
        </w:rPr>
        <w:t> | </w:t>
      </w:r>
      <w:hyperlink r:id="rId66" w:tooltip="Abschnitt bearbeiten: Förderprogramme für Solarbatterien" w:history="1">
        <w:r w:rsidRPr="0058583A">
          <w:rPr>
            <w:rFonts w:ascii="Arial" w:eastAsia="Times New Roman" w:hAnsi="Arial" w:cs="Arial"/>
            <w:color w:val="0B0080"/>
            <w:sz w:val="24"/>
            <w:szCs w:val="24"/>
            <w:u w:val="single"/>
            <w:lang w:eastAsia="de-DE"/>
          </w:rPr>
          <w:t>Quelltext bearbeiten</w:t>
        </w:r>
      </w:hyperlink>
      <w:r w:rsidRPr="0058583A">
        <w:rPr>
          <w:rFonts w:ascii="Arial" w:eastAsia="Times New Roman" w:hAnsi="Arial" w:cs="Arial"/>
          <w:color w:val="54595D"/>
          <w:sz w:val="24"/>
          <w:szCs w:val="24"/>
          <w:lang w:eastAsia="de-DE"/>
        </w:rPr>
        <w: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Im deutschsprachigen Raum gibt es derzeit einige regionale Förderprogramme zur Anschaffung von Solarbatterien und in Deutschland ein bundesweites Programm. Diese Förderprogramme werden nachfolgend vorgestellt.</w:t>
      </w:r>
    </w:p>
    <w:p w:rsidR="0058583A" w:rsidRPr="0058583A" w:rsidRDefault="0058583A" w:rsidP="0058583A">
      <w:pPr>
        <w:spacing w:before="72" w:after="0" w:line="240" w:lineRule="auto"/>
        <w:outlineLvl w:val="2"/>
        <w:rPr>
          <w:rFonts w:ascii="Arial" w:eastAsia="Times New Roman" w:hAnsi="Arial" w:cs="Arial"/>
          <w:b/>
          <w:bCs/>
          <w:color w:val="000000"/>
          <w:sz w:val="25"/>
          <w:szCs w:val="25"/>
          <w:lang w:eastAsia="de-DE"/>
        </w:rPr>
      </w:pPr>
      <w:r w:rsidRPr="0058583A">
        <w:rPr>
          <w:rFonts w:ascii="Arial" w:eastAsia="Times New Roman" w:hAnsi="Arial" w:cs="Arial"/>
          <w:b/>
          <w:bCs/>
          <w:color w:val="000000"/>
          <w:sz w:val="25"/>
          <w:szCs w:val="25"/>
          <w:lang w:eastAsia="de-DE"/>
        </w:rPr>
        <w:t>Bundesprogramm in Deutschland (eingestellt)</w:t>
      </w:r>
      <w:r w:rsidRPr="0058583A">
        <w:rPr>
          <w:rFonts w:ascii="Arial" w:eastAsia="Times New Roman" w:hAnsi="Arial" w:cs="Arial"/>
          <w:color w:val="54595D"/>
          <w:sz w:val="24"/>
          <w:szCs w:val="24"/>
          <w:lang w:eastAsia="de-DE"/>
        </w:rPr>
        <w:t>[</w:t>
      </w:r>
      <w:hyperlink r:id="rId67" w:tooltip="Abschnitt bearbeiten: Bundesprogramm in Deutschland (eingestellt)" w:history="1">
        <w:r w:rsidRPr="0058583A">
          <w:rPr>
            <w:rFonts w:ascii="Arial" w:eastAsia="Times New Roman" w:hAnsi="Arial" w:cs="Arial"/>
            <w:color w:val="0B0080"/>
            <w:sz w:val="24"/>
            <w:szCs w:val="24"/>
            <w:u w:val="single"/>
            <w:lang w:eastAsia="de-DE"/>
          </w:rPr>
          <w:t>Bearbeiten</w:t>
        </w:r>
      </w:hyperlink>
      <w:r w:rsidRPr="0058583A">
        <w:rPr>
          <w:rFonts w:ascii="Arial" w:eastAsia="Times New Roman" w:hAnsi="Arial" w:cs="Arial"/>
          <w:color w:val="54595D"/>
          <w:sz w:val="24"/>
          <w:szCs w:val="24"/>
          <w:lang w:eastAsia="de-DE"/>
        </w:rPr>
        <w:t> | </w:t>
      </w:r>
      <w:hyperlink r:id="rId68" w:tooltip="Abschnitt bearbeiten: Bundesprogramm in Deutschland (eingestellt)" w:history="1">
        <w:r w:rsidRPr="0058583A">
          <w:rPr>
            <w:rFonts w:ascii="Arial" w:eastAsia="Times New Roman" w:hAnsi="Arial" w:cs="Arial"/>
            <w:color w:val="0B0080"/>
            <w:sz w:val="24"/>
            <w:szCs w:val="24"/>
            <w:u w:val="single"/>
            <w:lang w:eastAsia="de-DE"/>
          </w:rPr>
          <w:t>Quelltext bearbeiten</w:t>
        </w:r>
      </w:hyperlink>
      <w:r w:rsidRPr="0058583A">
        <w:rPr>
          <w:rFonts w:ascii="Arial" w:eastAsia="Times New Roman" w:hAnsi="Arial" w:cs="Arial"/>
          <w:color w:val="54595D"/>
          <w:sz w:val="24"/>
          <w:szCs w:val="24"/>
          <w:lang w:eastAsia="de-DE"/>
        </w:rPr>
        <w: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Das Förderprogramm 275 “Erneuerbare Energien – Speicher” der staatlichen </w:t>
      </w:r>
      <w:hyperlink r:id="rId69" w:tooltip="Kreditanstalt für Wiederaufbau" w:history="1">
        <w:r w:rsidRPr="0058583A">
          <w:rPr>
            <w:rFonts w:ascii="Arial" w:eastAsia="Times New Roman" w:hAnsi="Arial" w:cs="Arial"/>
            <w:color w:val="0B0080"/>
            <w:sz w:val="21"/>
            <w:szCs w:val="21"/>
            <w:u w:val="single"/>
            <w:lang w:eastAsia="de-DE"/>
          </w:rPr>
          <w:t>Kreditanstalt für Wiederaufbau</w:t>
        </w:r>
      </w:hyperlink>
      <w:r w:rsidRPr="0058583A">
        <w:rPr>
          <w:rFonts w:ascii="Arial" w:eastAsia="Times New Roman" w:hAnsi="Arial" w:cs="Arial"/>
          <w:color w:val="222222"/>
          <w:sz w:val="21"/>
          <w:szCs w:val="21"/>
          <w:lang w:eastAsia="de-DE"/>
        </w:rPr>
        <w:t xml:space="preserve"> (KfW) unterstützte die Nutzung von stationären Batteriespeichersystemen in Verbindung mit einer Photovoltaikanlage, die an das elektrische Netz angeschlossen sind, durch zinsgünstige Darlehen der KfW und durch Tilgungszuschüsse. Das Förderprogramm lief vom 1. Mai 2013 bis zum 31 Dezember 2018. Ziel </w:t>
      </w:r>
      <w:proofErr w:type="spellStart"/>
      <w:r w:rsidRPr="0058583A">
        <w:rPr>
          <w:rFonts w:ascii="Arial" w:eastAsia="Times New Roman" w:hAnsi="Arial" w:cs="Arial"/>
          <w:color w:val="222222"/>
          <w:sz w:val="21"/>
          <w:szCs w:val="21"/>
          <w:lang w:eastAsia="de-DE"/>
        </w:rPr>
        <w:t>wae</w:t>
      </w:r>
      <w:proofErr w:type="spellEnd"/>
      <w:r w:rsidRPr="0058583A">
        <w:rPr>
          <w:rFonts w:ascii="Arial" w:eastAsia="Times New Roman" w:hAnsi="Arial" w:cs="Arial"/>
          <w:color w:val="222222"/>
          <w:sz w:val="21"/>
          <w:szCs w:val="21"/>
          <w:lang w:eastAsia="de-DE"/>
        </w:rPr>
        <w:t xml:space="preserve"> es, dass Besitzer von Solaranlagen stärker auf den Eigenverbrauch von Solarenergie setzen. Das Startvolumen betrug 25 Millionen Euro.</w:t>
      </w:r>
      <w:hyperlink r:id="rId70" w:anchor="cite_note-17" w:history="1">
        <w:r w:rsidRPr="0058583A">
          <w:rPr>
            <w:rFonts w:ascii="Arial" w:eastAsia="Times New Roman" w:hAnsi="Arial" w:cs="Arial"/>
            <w:color w:val="0B0080"/>
            <w:sz w:val="21"/>
            <w:szCs w:val="21"/>
            <w:u w:val="single"/>
            <w:vertAlign w:val="superscript"/>
            <w:lang w:eastAsia="de-DE"/>
          </w:rPr>
          <w:t>[17]</w:t>
        </w:r>
      </w:hyperlink>
      <w:r w:rsidRPr="0058583A">
        <w:rPr>
          <w:rFonts w:ascii="Arial" w:eastAsia="Times New Roman" w:hAnsi="Arial" w:cs="Arial"/>
          <w:color w:val="222222"/>
          <w:sz w:val="21"/>
          <w:szCs w:val="21"/>
          <w:lang w:eastAsia="de-DE"/>
        </w:rPr>
        <w:t> Mit dem Förderprogramm wurden nur neu errichtete Solaranlagen (mit bis zu 30%, maximal 600 Euro pro kWh) oder nachträglich installierte Solarbatterien für den von der Solaranlage produzierten Strom gefördert.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Bis August 2018 wurden deutschlandweit ca. 100.000 Solarbatterien in Betrieb genommen.</w:t>
      </w:r>
      <w:hyperlink r:id="rId71" w:anchor="cite_note-18" w:history="1">
        <w:r w:rsidRPr="0058583A">
          <w:rPr>
            <w:rFonts w:ascii="Arial" w:eastAsia="Times New Roman" w:hAnsi="Arial" w:cs="Arial"/>
            <w:color w:val="0B0080"/>
            <w:sz w:val="21"/>
            <w:szCs w:val="21"/>
            <w:u w:val="single"/>
            <w:vertAlign w:val="superscript"/>
            <w:lang w:eastAsia="de-DE"/>
          </w:rPr>
          <w:t>[18]</w:t>
        </w:r>
      </w:hyperlink>
      <w:r w:rsidRPr="0058583A">
        <w:rPr>
          <w:rFonts w:ascii="Arial" w:eastAsia="Times New Roman" w:hAnsi="Arial" w:cs="Arial"/>
          <w:color w:val="222222"/>
          <w:sz w:val="21"/>
          <w:szCs w:val="21"/>
          <w:lang w:eastAsia="de-DE"/>
        </w:rPr>
        <w:t> Ende 2017 gab es in Deutschland gut 80.000 Solarbatterien, der Zuwachs 2017 lag bei mehr als 30.000 Anlagen. Laut BSW-Solar halbierten sich die Kosten für Solarbatterien binnen 4 Jahren.</w:t>
      </w:r>
      <w:hyperlink r:id="rId72" w:anchor="cite_note-19" w:history="1">
        <w:r w:rsidRPr="0058583A">
          <w:rPr>
            <w:rFonts w:ascii="Arial" w:eastAsia="Times New Roman" w:hAnsi="Arial" w:cs="Arial"/>
            <w:color w:val="0B0080"/>
            <w:sz w:val="21"/>
            <w:szCs w:val="21"/>
            <w:u w:val="single"/>
            <w:vertAlign w:val="superscript"/>
            <w:lang w:eastAsia="de-DE"/>
          </w:rPr>
          <w:t>[19]</w:t>
        </w:r>
      </w:hyperlink>
      <w:r w:rsidRPr="0058583A">
        <w:rPr>
          <w:rFonts w:ascii="Arial" w:eastAsia="Times New Roman" w:hAnsi="Arial" w:cs="Arial"/>
          <w:color w:val="222222"/>
          <w:sz w:val="21"/>
          <w:szCs w:val="21"/>
          <w:lang w:eastAsia="de-DE"/>
        </w:rPr>
        <w:t> Von 2014 bis 2016 sanken die Kosten um ca. 40 %, weitere Kostensenkungen in der gleichen Dimension werden erwartet.</w:t>
      </w:r>
      <w:hyperlink r:id="rId73" w:anchor="cite_note-20" w:history="1">
        <w:r w:rsidRPr="0058583A">
          <w:rPr>
            <w:rFonts w:ascii="Arial" w:eastAsia="Times New Roman" w:hAnsi="Arial" w:cs="Arial"/>
            <w:color w:val="0B0080"/>
            <w:sz w:val="21"/>
            <w:szCs w:val="21"/>
            <w:u w:val="single"/>
            <w:vertAlign w:val="superscript"/>
            <w:lang w:eastAsia="de-DE"/>
          </w:rPr>
          <w:t>[20]</w:t>
        </w:r>
      </w:hyperlink>
    </w:p>
    <w:p w:rsidR="0058583A" w:rsidRPr="0058583A" w:rsidRDefault="0058583A" w:rsidP="0058583A">
      <w:pPr>
        <w:spacing w:before="72" w:after="0" w:line="240" w:lineRule="auto"/>
        <w:outlineLvl w:val="2"/>
        <w:rPr>
          <w:rFonts w:ascii="Arial" w:eastAsia="Times New Roman" w:hAnsi="Arial" w:cs="Arial"/>
          <w:b/>
          <w:bCs/>
          <w:color w:val="000000"/>
          <w:sz w:val="25"/>
          <w:szCs w:val="25"/>
          <w:lang w:eastAsia="de-DE"/>
        </w:rPr>
      </w:pPr>
      <w:r w:rsidRPr="0058583A">
        <w:rPr>
          <w:rFonts w:ascii="Arial" w:eastAsia="Times New Roman" w:hAnsi="Arial" w:cs="Arial"/>
          <w:b/>
          <w:bCs/>
          <w:color w:val="000000"/>
          <w:sz w:val="25"/>
          <w:szCs w:val="25"/>
          <w:lang w:eastAsia="de-DE"/>
        </w:rPr>
        <w:t>Landesförderprogramm im Freistaat Sachsen</w:t>
      </w:r>
      <w:r w:rsidRPr="0058583A">
        <w:rPr>
          <w:rFonts w:ascii="Arial" w:eastAsia="Times New Roman" w:hAnsi="Arial" w:cs="Arial"/>
          <w:color w:val="54595D"/>
          <w:sz w:val="24"/>
          <w:szCs w:val="24"/>
          <w:lang w:eastAsia="de-DE"/>
        </w:rPr>
        <w:t>[</w:t>
      </w:r>
      <w:hyperlink r:id="rId74" w:tooltip="Abschnitt bearbeiten: Landesförderprogramm im Freistaat Sachsen" w:history="1">
        <w:r w:rsidRPr="0058583A">
          <w:rPr>
            <w:rFonts w:ascii="Arial" w:eastAsia="Times New Roman" w:hAnsi="Arial" w:cs="Arial"/>
            <w:color w:val="0B0080"/>
            <w:sz w:val="24"/>
            <w:szCs w:val="24"/>
            <w:u w:val="single"/>
            <w:lang w:eastAsia="de-DE"/>
          </w:rPr>
          <w:t>Bearbeiten</w:t>
        </w:r>
      </w:hyperlink>
      <w:r w:rsidRPr="0058583A">
        <w:rPr>
          <w:rFonts w:ascii="Arial" w:eastAsia="Times New Roman" w:hAnsi="Arial" w:cs="Arial"/>
          <w:color w:val="54595D"/>
          <w:sz w:val="24"/>
          <w:szCs w:val="24"/>
          <w:lang w:eastAsia="de-DE"/>
        </w:rPr>
        <w:t> | </w:t>
      </w:r>
      <w:hyperlink r:id="rId75" w:tooltip="Abschnitt bearbeiten: Landesförderprogramm im Freistaat Sachsen" w:history="1">
        <w:r w:rsidRPr="0058583A">
          <w:rPr>
            <w:rFonts w:ascii="Arial" w:eastAsia="Times New Roman" w:hAnsi="Arial" w:cs="Arial"/>
            <w:color w:val="0B0080"/>
            <w:sz w:val="24"/>
            <w:szCs w:val="24"/>
            <w:u w:val="single"/>
            <w:lang w:eastAsia="de-DE"/>
          </w:rPr>
          <w:t>Quelltext bearbeiten</w:t>
        </w:r>
      </w:hyperlink>
      <w:r w:rsidRPr="0058583A">
        <w:rPr>
          <w:rFonts w:ascii="Arial" w:eastAsia="Times New Roman" w:hAnsi="Arial" w:cs="Arial"/>
          <w:color w:val="54595D"/>
          <w:sz w:val="24"/>
          <w:szCs w:val="24"/>
          <w:lang w:eastAsia="de-DE"/>
        </w:rPr>
        <w: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In Sachsen werden dezentrale Energiespeicher für erneuerbare Energien seit dem 1. Oktober 2013 mit bis zu 75 % bis maximal 50.000 Euro gefördert. Das entsprechende Förderprogramm der SAB – Sächsische Aufbaubank heißt “Innovative dezentrale Stromerzeugung und -speicherung”.</w:t>
      </w:r>
      <w:hyperlink r:id="rId76" w:anchor="cite_note-21" w:history="1">
        <w:r w:rsidRPr="0058583A">
          <w:rPr>
            <w:rFonts w:ascii="Arial" w:eastAsia="Times New Roman" w:hAnsi="Arial" w:cs="Arial"/>
            <w:color w:val="0B0080"/>
            <w:sz w:val="21"/>
            <w:szCs w:val="21"/>
            <w:u w:val="single"/>
            <w:vertAlign w:val="superscript"/>
            <w:lang w:eastAsia="de-DE"/>
          </w:rPr>
          <w:t>[21]</w:t>
        </w:r>
      </w:hyperlink>
      <w:r w:rsidRPr="0058583A">
        <w:rPr>
          <w:rFonts w:ascii="Arial" w:eastAsia="Times New Roman" w:hAnsi="Arial" w:cs="Arial"/>
          <w:color w:val="222222"/>
          <w:sz w:val="21"/>
          <w:szCs w:val="21"/>
          <w:lang w:eastAsia="de-DE"/>
        </w:rPr>
        <w:t xml:space="preserve"> Gefördert werden dezentrale Stromspeicher, die den </w:t>
      </w:r>
      <w:r w:rsidRPr="0058583A">
        <w:rPr>
          <w:rFonts w:ascii="Arial" w:eastAsia="Times New Roman" w:hAnsi="Arial" w:cs="Arial"/>
          <w:color w:val="222222"/>
          <w:sz w:val="21"/>
          <w:szCs w:val="21"/>
          <w:lang w:eastAsia="de-DE"/>
        </w:rPr>
        <w:lastRenderedPageBreak/>
        <w:t>produzierten Strom einer Solaranlage speichern sowie Modellprojekte, bei denen der Solarstrom nicht über das EEG vergütet, sondern eine Vermarktung außerhalb des EEGs angestrebt wird. Die Höhe der Förderung beträgt zwischen 50 % und 75 %. Hierbei müssen mindestens 60 % des selbstproduzierten Solarstroms selber verbraucht werden und die Solarbatterie muss eine Speicherkapazität von mindestens 2 kWh haben. Für die Mindestforderung von 50 % darf maximal 40 % des produzierten Solarstroms in das öffentliche Stromnetz eingespeist werden. Die Solarbatterie muss mindestens eine Kapazität von 2 kWh haben und die Leistungsdaten der Solarbatterie müssen für drei Jahre der Sächsischen Energieagentur zur Verfügung gestellt werden. Diese Förderung wird auf 60 % erhöht, wenn zusätzlich eine innovative Steuerung verwendet wird, mit der ein intelligentes Ansteuern von elektrischen Verbrauchern möglich ist. Mindestens 10 % des Jahresstromverbrauchs am Investitionsort müssen hierdurch steuerbar sein. Wenn die Datenerfassung nicht alle 15 Minuten, sondern alle fünf Minuten erfolgt und die Daten für Dritte im Internet für wenigstens drei Jahre bereitgestellt werden, sind 70 % der Kosten der Solarbatterie förderfähig. Die maximale Förderhöhe für dezentrale Stromspeicher beträgt 30000 Euro. Eine 75 % -Förderung bis zu 50000 Euro erhalten Modellvorhaben zum eigenwirtschaftlichen Betrieb von Photovoltaiksystemen. Hierzu muss zusätzlich zu den vorher genannten Voraussetzungen ein Konzept erarbeitet werden, durch welches auf innovative Weise eine Verbesserung der Netzintegration der Solaranlage und der Solarbatterie erreicht wird. Außerdem muss auf die Einspeisevergütung aus dem EEG verzichtet und ein Stromaustausch mit dem öffentlichen Stromnetz gewährleistet werden (keine Förderung von autarken Solar-Inselanlagen).</w:t>
      </w:r>
      <w:hyperlink r:id="rId77" w:anchor="cite_note-22" w:history="1">
        <w:r w:rsidRPr="0058583A">
          <w:rPr>
            <w:rFonts w:ascii="Arial" w:eastAsia="Times New Roman" w:hAnsi="Arial" w:cs="Arial"/>
            <w:color w:val="0B0080"/>
            <w:sz w:val="21"/>
            <w:szCs w:val="21"/>
            <w:u w:val="single"/>
            <w:vertAlign w:val="superscript"/>
            <w:lang w:eastAsia="de-DE"/>
          </w:rPr>
          <w:t>[22]</w:t>
        </w:r>
      </w:hyperlink>
    </w:p>
    <w:p w:rsidR="0058583A" w:rsidRPr="0058583A" w:rsidRDefault="0058583A" w:rsidP="0058583A">
      <w:pPr>
        <w:spacing w:before="72" w:after="0" w:line="240" w:lineRule="auto"/>
        <w:outlineLvl w:val="2"/>
        <w:rPr>
          <w:rFonts w:ascii="Arial" w:eastAsia="Times New Roman" w:hAnsi="Arial" w:cs="Arial"/>
          <w:b/>
          <w:bCs/>
          <w:color w:val="000000"/>
          <w:sz w:val="25"/>
          <w:szCs w:val="25"/>
          <w:lang w:eastAsia="de-DE"/>
        </w:rPr>
      </w:pPr>
      <w:r w:rsidRPr="0058583A">
        <w:rPr>
          <w:rFonts w:ascii="Arial" w:eastAsia="Times New Roman" w:hAnsi="Arial" w:cs="Arial"/>
          <w:b/>
          <w:bCs/>
          <w:color w:val="000000"/>
          <w:sz w:val="25"/>
          <w:szCs w:val="25"/>
          <w:lang w:eastAsia="de-DE"/>
        </w:rPr>
        <w:t>Förderprogramm des Landes Brandenburg</w:t>
      </w:r>
      <w:r w:rsidRPr="0058583A">
        <w:rPr>
          <w:rFonts w:ascii="Arial" w:eastAsia="Times New Roman" w:hAnsi="Arial" w:cs="Arial"/>
          <w:color w:val="54595D"/>
          <w:sz w:val="24"/>
          <w:szCs w:val="24"/>
          <w:lang w:eastAsia="de-DE"/>
        </w:rPr>
        <w:t>[</w:t>
      </w:r>
      <w:hyperlink r:id="rId78" w:tooltip="Abschnitt bearbeiten: Förderprogramm des Landes Brandenburg" w:history="1">
        <w:r w:rsidRPr="0058583A">
          <w:rPr>
            <w:rFonts w:ascii="Arial" w:eastAsia="Times New Roman" w:hAnsi="Arial" w:cs="Arial"/>
            <w:color w:val="0B0080"/>
            <w:sz w:val="24"/>
            <w:szCs w:val="24"/>
            <w:u w:val="single"/>
            <w:lang w:eastAsia="de-DE"/>
          </w:rPr>
          <w:t>Bearbeiten</w:t>
        </w:r>
      </w:hyperlink>
      <w:r w:rsidRPr="0058583A">
        <w:rPr>
          <w:rFonts w:ascii="Arial" w:eastAsia="Times New Roman" w:hAnsi="Arial" w:cs="Arial"/>
          <w:color w:val="54595D"/>
          <w:sz w:val="24"/>
          <w:szCs w:val="24"/>
          <w:lang w:eastAsia="de-DE"/>
        </w:rPr>
        <w:t> | </w:t>
      </w:r>
      <w:hyperlink r:id="rId79" w:tooltip="Abschnitt bearbeiten: Förderprogramm des Landes Brandenburg" w:history="1">
        <w:r w:rsidRPr="0058583A">
          <w:rPr>
            <w:rFonts w:ascii="Arial" w:eastAsia="Times New Roman" w:hAnsi="Arial" w:cs="Arial"/>
            <w:color w:val="0B0080"/>
            <w:sz w:val="24"/>
            <w:szCs w:val="24"/>
            <w:u w:val="single"/>
            <w:lang w:eastAsia="de-DE"/>
          </w:rPr>
          <w:t>Quelltext bearbeiten</w:t>
        </w:r>
      </w:hyperlink>
      <w:r w:rsidRPr="0058583A">
        <w:rPr>
          <w:rFonts w:ascii="Arial" w:eastAsia="Times New Roman" w:hAnsi="Arial" w:cs="Arial"/>
          <w:color w:val="54595D"/>
          <w:sz w:val="24"/>
          <w:szCs w:val="24"/>
          <w:lang w:eastAsia="de-DE"/>
        </w:rPr>
        <w: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Das Bundesland Brandenburg fördert seit dem 27. Juli 2018 Erwerb, Installation und Lieferung von Stromspeichern ab einer Nutzkapazität von 2,0 kWh im Rahmen seines </w:t>
      </w:r>
      <w:r w:rsidRPr="0058583A">
        <w:rPr>
          <w:rFonts w:ascii="Arial" w:eastAsia="Times New Roman" w:hAnsi="Arial" w:cs="Arial"/>
          <w:i/>
          <w:iCs/>
          <w:color w:val="222222"/>
          <w:sz w:val="21"/>
          <w:szCs w:val="21"/>
          <w:lang w:eastAsia="de-DE"/>
        </w:rPr>
        <w:t>1.000 Speicher-Programms</w:t>
      </w:r>
      <w:r w:rsidRPr="0058583A">
        <w:rPr>
          <w:rFonts w:ascii="Arial" w:eastAsia="Times New Roman" w:hAnsi="Arial" w:cs="Arial"/>
          <w:color w:val="222222"/>
          <w:sz w:val="21"/>
          <w:szCs w:val="21"/>
          <w:lang w:eastAsia="de-DE"/>
        </w:rPr>
        <w:t>. Der 50 % Zuschuss wird für Wohneigentümer mit Wohnsitz in Brandenburg ab einem Zuwendungsbetrag von 2.500 Euro gewährt und kann maximal 7.000 Euro betragen. Das Wohngebäude, für das die Förderung beantragt wird, darf ausschließlich selbst und zu Wohnzwecken genutzt werden.</w:t>
      </w:r>
      <w:hyperlink r:id="rId80" w:anchor="cite_note-23" w:history="1">
        <w:r w:rsidRPr="0058583A">
          <w:rPr>
            <w:rFonts w:ascii="Arial" w:eastAsia="Times New Roman" w:hAnsi="Arial" w:cs="Arial"/>
            <w:color w:val="0B0080"/>
            <w:sz w:val="21"/>
            <w:szCs w:val="21"/>
            <w:u w:val="single"/>
            <w:vertAlign w:val="superscript"/>
            <w:lang w:eastAsia="de-DE"/>
          </w:rPr>
          <w:t>[23]</w:t>
        </w:r>
      </w:hyperlink>
      <w:r w:rsidRPr="0058583A">
        <w:rPr>
          <w:rFonts w:ascii="Arial" w:eastAsia="Times New Roman" w:hAnsi="Arial" w:cs="Arial"/>
          <w:color w:val="222222"/>
          <w:sz w:val="21"/>
          <w:szCs w:val="21"/>
          <w:lang w:eastAsia="de-DE"/>
        </w:rPr>
        <w:t> Träger des bis zum 31. Dezember 2022 laufenden Programms ist die Investitionsbank des Landes Brandenburg, bei der die Anträge über ein elektronisches Formular</w:t>
      </w:r>
      <w:hyperlink r:id="rId81" w:anchor="cite_note-24" w:history="1">
        <w:r w:rsidRPr="0058583A">
          <w:rPr>
            <w:rFonts w:ascii="Arial" w:eastAsia="Times New Roman" w:hAnsi="Arial" w:cs="Arial"/>
            <w:color w:val="0B0080"/>
            <w:sz w:val="21"/>
            <w:szCs w:val="21"/>
            <w:u w:val="single"/>
            <w:vertAlign w:val="superscript"/>
            <w:lang w:eastAsia="de-DE"/>
          </w:rPr>
          <w:t>[24]</w:t>
        </w:r>
      </w:hyperlink>
      <w:r w:rsidRPr="0058583A">
        <w:rPr>
          <w:rFonts w:ascii="Arial" w:eastAsia="Times New Roman" w:hAnsi="Arial" w:cs="Arial"/>
          <w:color w:val="222222"/>
          <w:sz w:val="21"/>
          <w:szCs w:val="21"/>
          <w:lang w:eastAsia="de-DE"/>
        </w:rPr>
        <w:t> oder schriftlich gestellt werden können. Die Förderung erfolgt nach dem Erstattungsprinzip in Form eines nicht rückzahlbaren Zuschusses. Die Leistung muss nach eingehendem Bescheid per Überweisung bezahlt und die Zahlung per Rechnung und Kontoauszug nachgewiesen werden.</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Förderfähig sind die dezentralen Energiespeicher unter der Bedingung, dass der mit dem Speicher verbundene Solargenerator nicht mehr als 60 % seiner Nennleistung unter </w:t>
      </w:r>
      <w:hyperlink r:id="rId82" w:tooltip="Standard-Testbedingungen (Photovoltaik)" w:history="1">
        <w:r w:rsidRPr="0058583A">
          <w:rPr>
            <w:rFonts w:ascii="Arial" w:eastAsia="Times New Roman" w:hAnsi="Arial" w:cs="Arial"/>
            <w:color w:val="0B0080"/>
            <w:sz w:val="21"/>
            <w:szCs w:val="21"/>
            <w:u w:val="single"/>
            <w:lang w:eastAsia="de-DE"/>
          </w:rPr>
          <w:t>Standard Testbedingungen</w:t>
        </w:r>
      </w:hyperlink>
      <w:r w:rsidRPr="0058583A">
        <w:rPr>
          <w:rFonts w:ascii="Arial" w:eastAsia="Times New Roman" w:hAnsi="Arial" w:cs="Arial"/>
          <w:color w:val="222222"/>
          <w:sz w:val="21"/>
          <w:szCs w:val="21"/>
          <w:lang w:eastAsia="de-DE"/>
        </w:rPr>
        <w:t> ins Netz einspeist. Zudem müssen durch die Installation des Speichers der </w:t>
      </w:r>
      <w:hyperlink r:id="rId83" w:tooltip="Eigenverbrauch (Solarstrom)" w:history="1">
        <w:r w:rsidRPr="0058583A">
          <w:rPr>
            <w:rFonts w:ascii="Arial" w:eastAsia="Times New Roman" w:hAnsi="Arial" w:cs="Arial"/>
            <w:color w:val="0B0080"/>
            <w:sz w:val="21"/>
            <w:szCs w:val="21"/>
            <w:u w:val="single"/>
            <w:lang w:eastAsia="de-DE"/>
          </w:rPr>
          <w:t>Eigenverbrauchsanteil</w:t>
        </w:r>
      </w:hyperlink>
      <w:r w:rsidRPr="0058583A">
        <w:rPr>
          <w:rFonts w:ascii="Arial" w:eastAsia="Times New Roman" w:hAnsi="Arial" w:cs="Arial"/>
          <w:color w:val="222222"/>
          <w:sz w:val="21"/>
          <w:szCs w:val="21"/>
          <w:lang w:eastAsia="de-DE"/>
        </w:rPr>
        <w:t> bezogen auf den Jahresverbrauch und der Autarkiegrad auf mindestens 50 % liegen.</w:t>
      </w:r>
    </w:p>
    <w:p w:rsidR="0058583A" w:rsidRPr="0058583A" w:rsidRDefault="0058583A" w:rsidP="0058583A">
      <w:pPr>
        <w:spacing w:before="72" w:after="0" w:line="240" w:lineRule="auto"/>
        <w:outlineLvl w:val="2"/>
        <w:rPr>
          <w:rFonts w:ascii="Arial" w:eastAsia="Times New Roman" w:hAnsi="Arial" w:cs="Arial"/>
          <w:b/>
          <w:bCs/>
          <w:color w:val="000000"/>
          <w:sz w:val="25"/>
          <w:szCs w:val="25"/>
          <w:lang w:eastAsia="de-DE"/>
        </w:rPr>
      </w:pPr>
      <w:r w:rsidRPr="0058583A">
        <w:rPr>
          <w:rFonts w:ascii="Arial" w:eastAsia="Times New Roman" w:hAnsi="Arial" w:cs="Arial"/>
          <w:b/>
          <w:bCs/>
          <w:color w:val="000000"/>
          <w:sz w:val="25"/>
          <w:szCs w:val="25"/>
          <w:lang w:eastAsia="de-DE"/>
        </w:rPr>
        <w:t>Förderung von Solarbatterien in Österreich</w:t>
      </w:r>
      <w:r w:rsidRPr="0058583A">
        <w:rPr>
          <w:rFonts w:ascii="Arial" w:eastAsia="Times New Roman" w:hAnsi="Arial" w:cs="Arial"/>
          <w:color w:val="54595D"/>
          <w:sz w:val="24"/>
          <w:szCs w:val="24"/>
          <w:lang w:eastAsia="de-DE"/>
        </w:rPr>
        <w:t>[</w:t>
      </w:r>
      <w:hyperlink r:id="rId84" w:tooltip="Abschnitt bearbeiten: Förderung von Solarbatterien in Österreich" w:history="1">
        <w:r w:rsidRPr="0058583A">
          <w:rPr>
            <w:rFonts w:ascii="Arial" w:eastAsia="Times New Roman" w:hAnsi="Arial" w:cs="Arial"/>
            <w:color w:val="0B0080"/>
            <w:sz w:val="24"/>
            <w:szCs w:val="24"/>
            <w:u w:val="single"/>
            <w:lang w:eastAsia="de-DE"/>
          </w:rPr>
          <w:t>Bearbeiten</w:t>
        </w:r>
      </w:hyperlink>
      <w:r w:rsidRPr="0058583A">
        <w:rPr>
          <w:rFonts w:ascii="Arial" w:eastAsia="Times New Roman" w:hAnsi="Arial" w:cs="Arial"/>
          <w:color w:val="54595D"/>
          <w:sz w:val="24"/>
          <w:szCs w:val="24"/>
          <w:lang w:eastAsia="de-DE"/>
        </w:rPr>
        <w:t> | </w:t>
      </w:r>
      <w:hyperlink r:id="rId85" w:tooltip="Abschnitt bearbeiten: Förderung von Solarbatterien in Österreich" w:history="1">
        <w:r w:rsidRPr="0058583A">
          <w:rPr>
            <w:rFonts w:ascii="Arial" w:eastAsia="Times New Roman" w:hAnsi="Arial" w:cs="Arial"/>
            <w:color w:val="0B0080"/>
            <w:sz w:val="24"/>
            <w:szCs w:val="24"/>
            <w:u w:val="single"/>
            <w:lang w:eastAsia="de-DE"/>
          </w:rPr>
          <w:t>Quelltext bearbeiten</w:t>
        </w:r>
      </w:hyperlink>
      <w:r w:rsidRPr="0058583A">
        <w:rPr>
          <w:rFonts w:ascii="Arial" w:eastAsia="Times New Roman" w:hAnsi="Arial" w:cs="Arial"/>
          <w:color w:val="54595D"/>
          <w:sz w:val="24"/>
          <w:szCs w:val="24"/>
          <w:lang w:eastAsia="de-DE"/>
        </w:rPr>
        <w: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Stromspeicher werden derzeit (Stand Mai 2015) in der Steiermark und in Oberösterreich gefördert. Gefördert werden Stromspeicher für die Eigenverbrauchsoptimierung von Photovoltaikanlagen von Ein- und Zweifamilienhäusern. Die Höhe der Förderung beträgt 500 bzw. 400 Euro je installierter Kilowattstunde Speicherkapazität. Unterstützt wird bis zu einer Größe von fünf bzw. sechs Kilowattstunden.</w:t>
      </w:r>
      <w:hyperlink r:id="rId86" w:anchor="cite_note-25" w:history="1">
        <w:r w:rsidRPr="0058583A">
          <w:rPr>
            <w:rFonts w:ascii="Arial" w:eastAsia="Times New Roman" w:hAnsi="Arial" w:cs="Arial"/>
            <w:color w:val="0B0080"/>
            <w:sz w:val="21"/>
            <w:szCs w:val="21"/>
            <w:u w:val="single"/>
            <w:vertAlign w:val="superscript"/>
            <w:lang w:eastAsia="de-DE"/>
          </w:rPr>
          <w:t>[25]</w:t>
        </w:r>
      </w:hyperlink>
    </w:p>
    <w:p w:rsidR="0058583A" w:rsidRPr="0058583A" w:rsidRDefault="0058583A" w:rsidP="0058583A">
      <w:pPr>
        <w:pBdr>
          <w:bottom w:val="single" w:sz="6" w:space="0" w:color="A2A9B1"/>
        </w:pBdr>
        <w:spacing w:before="240" w:after="60" w:line="240" w:lineRule="auto"/>
        <w:outlineLvl w:val="1"/>
        <w:rPr>
          <w:rFonts w:ascii="Georgia" w:eastAsia="Times New Roman" w:hAnsi="Georgia" w:cs="Arial"/>
          <w:color w:val="000000"/>
          <w:sz w:val="32"/>
          <w:szCs w:val="32"/>
          <w:lang w:eastAsia="de-DE"/>
        </w:rPr>
      </w:pPr>
      <w:r w:rsidRPr="0058583A">
        <w:rPr>
          <w:rFonts w:ascii="Georgia" w:eastAsia="Times New Roman" w:hAnsi="Georgia" w:cs="Arial"/>
          <w:color w:val="000000"/>
          <w:sz w:val="32"/>
          <w:szCs w:val="32"/>
          <w:lang w:eastAsia="de-DE"/>
        </w:rPr>
        <w:t>Wirtschaftlichkeit</w:t>
      </w:r>
      <w:r w:rsidRPr="0058583A">
        <w:rPr>
          <w:rFonts w:ascii="Arial" w:eastAsia="Times New Roman" w:hAnsi="Arial" w:cs="Arial"/>
          <w:color w:val="54595D"/>
          <w:sz w:val="24"/>
          <w:szCs w:val="24"/>
          <w:lang w:eastAsia="de-DE"/>
        </w:rPr>
        <w:t>[</w:t>
      </w:r>
      <w:hyperlink r:id="rId87" w:tooltip="Abschnitt bearbeiten: Wirtschaftlichkeit" w:history="1">
        <w:r w:rsidRPr="0058583A">
          <w:rPr>
            <w:rFonts w:ascii="Arial" w:eastAsia="Times New Roman" w:hAnsi="Arial" w:cs="Arial"/>
            <w:color w:val="0B0080"/>
            <w:sz w:val="24"/>
            <w:szCs w:val="24"/>
            <w:u w:val="single"/>
            <w:lang w:eastAsia="de-DE"/>
          </w:rPr>
          <w:t>Bearbeiten</w:t>
        </w:r>
      </w:hyperlink>
      <w:r w:rsidRPr="0058583A">
        <w:rPr>
          <w:rFonts w:ascii="Arial" w:eastAsia="Times New Roman" w:hAnsi="Arial" w:cs="Arial"/>
          <w:color w:val="54595D"/>
          <w:sz w:val="24"/>
          <w:szCs w:val="24"/>
          <w:lang w:eastAsia="de-DE"/>
        </w:rPr>
        <w:t> | </w:t>
      </w:r>
      <w:hyperlink r:id="rId88" w:tooltip="Abschnitt bearbeiten: Wirtschaftlichkeit" w:history="1">
        <w:r w:rsidRPr="0058583A">
          <w:rPr>
            <w:rFonts w:ascii="Arial" w:eastAsia="Times New Roman" w:hAnsi="Arial" w:cs="Arial"/>
            <w:color w:val="0B0080"/>
            <w:sz w:val="24"/>
            <w:szCs w:val="24"/>
            <w:u w:val="single"/>
            <w:lang w:eastAsia="de-DE"/>
          </w:rPr>
          <w:t>Quelltext bearbeiten</w:t>
        </w:r>
      </w:hyperlink>
      <w:r w:rsidRPr="0058583A">
        <w:rPr>
          <w:rFonts w:ascii="Arial" w:eastAsia="Times New Roman" w:hAnsi="Arial" w:cs="Arial"/>
          <w:color w:val="54595D"/>
          <w:sz w:val="24"/>
          <w:szCs w:val="24"/>
          <w:lang w:eastAsia="de-DE"/>
        </w:rPr>
        <w:t>]</w:t>
      </w:r>
    </w:p>
    <w:p w:rsidR="0058583A" w:rsidRPr="0058583A" w:rsidRDefault="0058583A" w:rsidP="0058583A">
      <w:pPr>
        <w:spacing w:before="120" w:after="120" w:line="240" w:lineRule="auto"/>
        <w:rPr>
          <w:rFonts w:ascii="Arial" w:eastAsia="Times New Roman" w:hAnsi="Arial" w:cs="Arial"/>
          <w:color w:val="222222"/>
          <w:sz w:val="21"/>
          <w:szCs w:val="21"/>
          <w:lang w:eastAsia="de-DE"/>
        </w:rPr>
      </w:pPr>
      <w:r w:rsidRPr="0058583A">
        <w:rPr>
          <w:rFonts w:ascii="Arial" w:eastAsia="Times New Roman" w:hAnsi="Arial" w:cs="Arial"/>
          <w:color w:val="222222"/>
          <w:sz w:val="21"/>
          <w:szCs w:val="21"/>
          <w:lang w:eastAsia="de-DE"/>
        </w:rPr>
        <w:t xml:space="preserve">Ob sich die Installation eines privaten Stromspeichers wirtschaftlich lohnt, lässt sich durch einen Vergleich der eigenen Stromkosten mit der Summe der Erzeugungskosten für den Solarstrom plus der Speicherkosten ermitteln. Die Höhe der Speicherkosten </w:t>
      </w:r>
      <w:proofErr w:type="gramStart"/>
      <w:r w:rsidRPr="0058583A">
        <w:rPr>
          <w:rFonts w:ascii="Arial" w:eastAsia="Times New Roman" w:hAnsi="Arial" w:cs="Arial"/>
          <w:color w:val="222222"/>
          <w:sz w:val="21"/>
          <w:szCs w:val="21"/>
          <w:lang w:eastAsia="de-DE"/>
        </w:rPr>
        <w:t>sind</w:t>
      </w:r>
      <w:proofErr w:type="gramEnd"/>
      <w:r w:rsidRPr="0058583A">
        <w:rPr>
          <w:rFonts w:ascii="Arial" w:eastAsia="Times New Roman" w:hAnsi="Arial" w:cs="Arial"/>
          <w:color w:val="222222"/>
          <w:sz w:val="21"/>
          <w:szCs w:val="21"/>
          <w:lang w:eastAsia="de-DE"/>
        </w:rPr>
        <w:t xml:space="preserve"> abhängig von den Investitionskosten je kWh Speicherkapazität und der Lebensdauer der Anlage (Betriebsdauer in Jahren). Bei der optimistischen Annahme einer Lebensdauer von 20 Jahren und günstigen Rahmenbedingungen kann der Einsatz einer Solarbatterie wirtschaftlich sinnvoll sein.</w:t>
      </w:r>
      <w:hyperlink r:id="rId89" w:anchor="cite_note-26" w:history="1">
        <w:r w:rsidRPr="0058583A">
          <w:rPr>
            <w:rFonts w:ascii="Arial" w:eastAsia="Times New Roman" w:hAnsi="Arial" w:cs="Arial"/>
            <w:color w:val="0B0080"/>
            <w:sz w:val="21"/>
            <w:szCs w:val="21"/>
            <w:u w:val="single"/>
            <w:vertAlign w:val="superscript"/>
            <w:lang w:eastAsia="de-DE"/>
          </w:rPr>
          <w:t>[26]</w:t>
        </w:r>
      </w:hyperlink>
      <w:hyperlink r:id="rId90" w:anchor="cite_note-27" w:history="1">
        <w:r w:rsidRPr="0058583A">
          <w:rPr>
            <w:rFonts w:ascii="Arial" w:eastAsia="Times New Roman" w:hAnsi="Arial" w:cs="Arial"/>
            <w:color w:val="0B0080"/>
            <w:sz w:val="21"/>
            <w:szCs w:val="21"/>
            <w:u w:val="single"/>
            <w:vertAlign w:val="superscript"/>
            <w:lang w:eastAsia="de-DE"/>
          </w:rPr>
          <w:t>[27]</w:t>
        </w:r>
      </w:hyperlink>
      <w:r w:rsidRPr="0058583A">
        <w:rPr>
          <w:rFonts w:ascii="Arial" w:eastAsia="Times New Roman" w:hAnsi="Arial" w:cs="Arial"/>
          <w:color w:val="222222"/>
          <w:sz w:val="21"/>
          <w:szCs w:val="21"/>
          <w:lang w:eastAsia="de-DE"/>
        </w:rPr>
        <w:t> Siehe dazu auch </w:t>
      </w:r>
      <w:hyperlink r:id="rId91" w:tooltip="Netzparität" w:history="1">
        <w:r w:rsidRPr="0058583A">
          <w:rPr>
            <w:rFonts w:ascii="Arial" w:eastAsia="Times New Roman" w:hAnsi="Arial" w:cs="Arial"/>
            <w:color w:val="0B0080"/>
            <w:sz w:val="21"/>
            <w:szCs w:val="21"/>
            <w:u w:val="single"/>
            <w:lang w:eastAsia="de-DE"/>
          </w:rPr>
          <w:t>Netzparität</w:t>
        </w:r>
      </w:hyperlink>
      <w:r w:rsidRPr="0058583A">
        <w:rPr>
          <w:rFonts w:ascii="Arial" w:eastAsia="Times New Roman" w:hAnsi="Arial" w:cs="Arial"/>
          <w:color w:val="222222"/>
          <w:sz w:val="21"/>
          <w:szCs w:val="21"/>
          <w:lang w:eastAsia="de-DE"/>
        </w:rPr>
        <w:t>.</w:t>
      </w:r>
    </w:p>
    <w:p w:rsidR="0058583A" w:rsidRDefault="0058583A">
      <w:bookmarkStart w:id="0" w:name="_GoBack"/>
      <w:bookmarkEnd w:id="0"/>
    </w:p>
    <w:sectPr w:rsidR="0058583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42574"/>
    <w:multiLevelType w:val="multilevel"/>
    <w:tmpl w:val="3DBCB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83A"/>
    <w:rsid w:val="000E6DBA"/>
    <w:rsid w:val="0058583A"/>
    <w:rsid w:val="006D34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5858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58583A"/>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58583A"/>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8583A"/>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58583A"/>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58583A"/>
    <w:rPr>
      <w:rFonts w:ascii="Times New Roman" w:eastAsia="Times New Roman" w:hAnsi="Times New Roman" w:cs="Times New Roman"/>
      <w:b/>
      <w:bCs/>
      <w:sz w:val="27"/>
      <w:szCs w:val="27"/>
      <w:lang w:eastAsia="de-DE"/>
    </w:rPr>
  </w:style>
  <w:style w:type="character" w:styleId="Hyperlink">
    <w:name w:val="Hyperlink"/>
    <w:basedOn w:val="Absatz-Standardschriftart"/>
    <w:uiPriority w:val="99"/>
    <w:semiHidden/>
    <w:unhideWhenUsed/>
    <w:rsid w:val="0058583A"/>
    <w:rPr>
      <w:color w:val="0000FF"/>
      <w:u w:val="single"/>
    </w:rPr>
  </w:style>
  <w:style w:type="paragraph" w:styleId="StandardWeb">
    <w:name w:val="Normal (Web)"/>
    <w:basedOn w:val="Standard"/>
    <w:uiPriority w:val="99"/>
    <w:semiHidden/>
    <w:unhideWhenUsed/>
    <w:rsid w:val="0058583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ocnumber">
    <w:name w:val="tocnumber"/>
    <w:basedOn w:val="Absatz-Standardschriftart"/>
    <w:rsid w:val="0058583A"/>
  </w:style>
  <w:style w:type="character" w:customStyle="1" w:styleId="toctext">
    <w:name w:val="toctext"/>
    <w:basedOn w:val="Absatz-Standardschriftart"/>
    <w:rsid w:val="0058583A"/>
  </w:style>
  <w:style w:type="character" w:customStyle="1" w:styleId="mw-headline">
    <w:name w:val="mw-headline"/>
    <w:basedOn w:val="Absatz-Standardschriftart"/>
    <w:rsid w:val="0058583A"/>
  </w:style>
  <w:style w:type="character" w:customStyle="1" w:styleId="mw-editsection">
    <w:name w:val="mw-editsection"/>
    <w:basedOn w:val="Absatz-Standardschriftart"/>
    <w:rsid w:val="0058583A"/>
  </w:style>
  <w:style w:type="character" w:customStyle="1" w:styleId="mw-editsection-bracket">
    <w:name w:val="mw-editsection-bracket"/>
    <w:basedOn w:val="Absatz-Standardschriftart"/>
    <w:rsid w:val="0058583A"/>
  </w:style>
  <w:style w:type="character" w:customStyle="1" w:styleId="mw-editsection-divider">
    <w:name w:val="mw-editsection-divider"/>
    <w:basedOn w:val="Absatz-Standardschriftart"/>
    <w:rsid w:val="0058583A"/>
  </w:style>
  <w:style w:type="paragraph" w:styleId="Sprechblasentext">
    <w:name w:val="Balloon Text"/>
    <w:basedOn w:val="Standard"/>
    <w:link w:val="SprechblasentextZchn"/>
    <w:uiPriority w:val="99"/>
    <w:semiHidden/>
    <w:unhideWhenUsed/>
    <w:rsid w:val="0058583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858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5858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58583A"/>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58583A"/>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8583A"/>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58583A"/>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58583A"/>
    <w:rPr>
      <w:rFonts w:ascii="Times New Roman" w:eastAsia="Times New Roman" w:hAnsi="Times New Roman" w:cs="Times New Roman"/>
      <w:b/>
      <w:bCs/>
      <w:sz w:val="27"/>
      <w:szCs w:val="27"/>
      <w:lang w:eastAsia="de-DE"/>
    </w:rPr>
  </w:style>
  <w:style w:type="character" w:styleId="Hyperlink">
    <w:name w:val="Hyperlink"/>
    <w:basedOn w:val="Absatz-Standardschriftart"/>
    <w:uiPriority w:val="99"/>
    <w:semiHidden/>
    <w:unhideWhenUsed/>
    <w:rsid w:val="0058583A"/>
    <w:rPr>
      <w:color w:val="0000FF"/>
      <w:u w:val="single"/>
    </w:rPr>
  </w:style>
  <w:style w:type="paragraph" w:styleId="StandardWeb">
    <w:name w:val="Normal (Web)"/>
    <w:basedOn w:val="Standard"/>
    <w:uiPriority w:val="99"/>
    <w:semiHidden/>
    <w:unhideWhenUsed/>
    <w:rsid w:val="0058583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ocnumber">
    <w:name w:val="tocnumber"/>
    <w:basedOn w:val="Absatz-Standardschriftart"/>
    <w:rsid w:val="0058583A"/>
  </w:style>
  <w:style w:type="character" w:customStyle="1" w:styleId="toctext">
    <w:name w:val="toctext"/>
    <w:basedOn w:val="Absatz-Standardschriftart"/>
    <w:rsid w:val="0058583A"/>
  </w:style>
  <w:style w:type="character" w:customStyle="1" w:styleId="mw-headline">
    <w:name w:val="mw-headline"/>
    <w:basedOn w:val="Absatz-Standardschriftart"/>
    <w:rsid w:val="0058583A"/>
  </w:style>
  <w:style w:type="character" w:customStyle="1" w:styleId="mw-editsection">
    <w:name w:val="mw-editsection"/>
    <w:basedOn w:val="Absatz-Standardschriftart"/>
    <w:rsid w:val="0058583A"/>
  </w:style>
  <w:style w:type="character" w:customStyle="1" w:styleId="mw-editsection-bracket">
    <w:name w:val="mw-editsection-bracket"/>
    <w:basedOn w:val="Absatz-Standardschriftart"/>
    <w:rsid w:val="0058583A"/>
  </w:style>
  <w:style w:type="character" w:customStyle="1" w:styleId="mw-editsection-divider">
    <w:name w:val="mw-editsection-divider"/>
    <w:basedOn w:val="Absatz-Standardschriftart"/>
    <w:rsid w:val="0058583A"/>
  </w:style>
  <w:style w:type="paragraph" w:styleId="Sprechblasentext">
    <w:name w:val="Balloon Text"/>
    <w:basedOn w:val="Standard"/>
    <w:link w:val="SprechblasentextZchn"/>
    <w:uiPriority w:val="99"/>
    <w:semiHidden/>
    <w:unhideWhenUsed/>
    <w:rsid w:val="0058583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858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887711">
      <w:bodyDiv w:val="1"/>
      <w:marLeft w:val="0"/>
      <w:marRight w:val="0"/>
      <w:marTop w:val="0"/>
      <w:marBottom w:val="0"/>
      <w:divBdr>
        <w:top w:val="none" w:sz="0" w:space="0" w:color="auto"/>
        <w:left w:val="none" w:sz="0" w:space="0" w:color="auto"/>
        <w:bottom w:val="none" w:sz="0" w:space="0" w:color="auto"/>
        <w:right w:val="none" w:sz="0" w:space="0" w:color="auto"/>
      </w:divBdr>
      <w:divsChild>
        <w:div w:id="754128169">
          <w:marLeft w:val="0"/>
          <w:marRight w:val="0"/>
          <w:marTop w:val="0"/>
          <w:marBottom w:val="0"/>
          <w:divBdr>
            <w:top w:val="none" w:sz="0" w:space="0" w:color="auto"/>
            <w:left w:val="none" w:sz="0" w:space="0" w:color="auto"/>
            <w:bottom w:val="none" w:sz="0" w:space="0" w:color="auto"/>
            <w:right w:val="none" w:sz="0" w:space="0" w:color="auto"/>
          </w:divBdr>
          <w:divsChild>
            <w:div w:id="1831288784">
              <w:marLeft w:val="0"/>
              <w:marRight w:val="0"/>
              <w:marTop w:val="0"/>
              <w:marBottom w:val="0"/>
              <w:divBdr>
                <w:top w:val="none" w:sz="0" w:space="0" w:color="auto"/>
                <w:left w:val="none" w:sz="0" w:space="0" w:color="auto"/>
                <w:bottom w:val="none" w:sz="0" w:space="0" w:color="auto"/>
                <w:right w:val="none" w:sz="0" w:space="0" w:color="auto"/>
              </w:divBdr>
              <w:divsChild>
                <w:div w:id="1515075844">
                  <w:marLeft w:val="0"/>
                  <w:marRight w:val="0"/>
                  <w:marTop w:val="0"/>
                  <w:marBottom w:val="0"/>
                  <w:divBdr>
                    <w:top w:val="none" w:sz="0" w:space="0" w:color="auto"/>
                    <w:left w:val="none" w:sz="0" w:space="0" w:color="auto"/>
                    <w:bottom w:val="none" w:sz="0" w:space="0" w:color="auto"/>
                    <w:right w:val="none" w:sz="0" w:space="0" w:color="auto"/>
                  </w:divBdr>
                  <w:divsChild>
                    <w:div w:id="855386477">
                      <w:marLeft w:val="336"/>
                      <w:marRight w:val="0"/>
                      <w:marTop w:val="120"/>
                      <w:marBottom w:val="312"/>
                      <w:divBdr>
                        <w:top w:val="none" w:sz="0" w:space="0" w:color="auto"/>
                        <w:left w:val="none" w:sz="0" w:space="0" w:color="auto"/>
                        <w:bottom w:val="none" w:sz="0" w:space="0" w:color="auto"/>
                        <w:right w:val="none" w:sz="0" w:space="0" w:color="auto"/>
                      </w:divBdr>
                      <w:divsChild>
                        <w:div w:id="9961069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07884745">
                      <w:marLeft w:val="0"/>
                      <w:marRight w:val="0"/>
                      <w:marTop w:val="0"/>
                      <w:marBottom w:val="0"/>
                      <w:divBdr>
                        <w:top w:val="single" w:sz="6" w:space="5" w:color="A2A9B1"/>
                        <w:left w:val="single" w:sz="6" w:space="5" w:color="A2A9B1"/>
                        <w:bottom w:val="single" w:sz="6" w:space="5" w:color="A2A9B1"/>
                        <w:right w:val="single" w:sz="6" w:space="5" w:color="A2A9B1"/>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wikipedia.org/wiki/Solarmodul" TargetMode="External"/><Relationship Id="rId18" Type="http://schemas.openxmlformats.org/officeDocument/2006/relationships/hyperlink" Target="https://de.wikipedia.org/wiki/Sonnensegel_(Raumfahrt)" TargetMode="External"/><Relationship Id="rId26" Type="http://schemas.openxmlformats.org/officeDocument/2006/relationships/hyperlink" Target="https://de.wikipedia.org/wiki/Solarbatterie" TargetMode="External"/><Relationship Id="rId39" Type="http://schemas.openxmlformats.org/officeDocument/2006/relationships/hyperlink" Target="https://de.wikipedia.org/wiki/VRLA-Akkumulator" TargetMode="External"/><Relationship Id="rId21" Type="http://schemas.openxmlformats.org/officeDocument/2006/relationships/hyperlink" Target="https://de.wikipedia.org/wiki/Solarbatterie" TargetMode="External"/><Relationship Id="rId34" Type="http://schemas.openxmlformats.org/officeDocument/2006/relationships/hyperlink" Target="https://de.wikipedia.org/w/index.php?title=Solarbatterie&amp;action=edit&amp;section=1" TargetMode="External"/><Relationship Id="rId42" Type="http://schemas.openxmlformats.org/officeDocument/2006/relationships/hyperlink" Target="https://de.wikipedia.org/wiki/Traktionsbatterie" TargetMode="External"/><Relationship Id="rId47" Type="http://schemas.openxmlformats.org/officeDocument/2006/relationships/hyperlink" Target="https://de.wikipedia.org/wiki/Solarbatterie" TargetMode="External"/><Relationship Id="rId50" Type="http://schemas.openxmlformats.org/officeDocument/2006/relationships/hyperlink" Target="https://de.wikipedia.org/wiki/Solarbatterie" TargetMode="External"/><Relationship Id="rId55" Type="http://schemas.openxmlformats.org/officeDocument/2006/relationships/hyperlink" Target="https://de.wikipedia.org/wiki/Solarbatterie" TargetMode="External"/><Relationship Id="rId63" Type="http://schemas.openxmlformats.org/officeDocument/2006/relationships/hyperlink" Target="https://de.wikipedia.org/wiki/Solarbatterie" TargetMode="External"/><Relationship Id="rId68" Type="http://schemas.openxmlformats.org/officeDocument/2006/relationships/hyperlink" Target="https://de.wikipedia.org/w/index.php?title=Solarbatterie&amp;action=edit&amp;section=3" TargetMode="External"/><Relationship Id="rId76" Type="http://schemas.openxmlformats.org/officeDocument/2006/relationships/hyperlink" Target="https://de.wikipedia.org/wiki/Solarbatterie" TargetMode="External"/><Relationship Id="rId84" Type="http://schemas.openxmlformats.org/officeDocument/2006/relationships/hyperlink" Target="https://de.wikipedia.org/w/index.php?title=Solarbatterie&amp;veaction=edit&amp;section=6" TargetMode="External"/><Relationship Id="rId89" Type="http://schemas.openxmlformats.org/officeDocument/2006/relationships/hyperlink" Target="https://de.wikipedia.org/wiki/Solarbatterie" TargetMode="External"/><Relationship Id="rId7" Type="http://schemas.openxmlformats.org/officeDocument/2006/relationships/hyperlink" Target="https://de.wikipedia.org/wiki/Solarbatterie" TargetMode="External"/><Relationship Id="rId71" Type="http://schemas.openxmlformats.org/officeDocument/2006/relationships/hyperlink" Target="https://de.wikipedia.org/wiki/Solarbatterie"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e.wikipedia.org/wiki/Solarbatterie" TargetMode="External"/><Relationship Id="rId29" Type="http://schemas.openxmlformats.org/officeDocument/2006/relationships/hyperlink" Target="https://de.wikipedia.org/wiki/Solarbatterie" TargetMode="External"/><Relationship Id="rId11" Type="http://schemas.openxmlformats.org/officeDocument/2006/relationships/hyperlink" Target="https://de.wikipedia.org/wiki/Photovoltaikanlage" TargetMode="External"/><Relationship Id="rId24" Type="http://schemas.openxmlformats.org/officeDocument/2006/relationships/hyperlink" Target="https://de.wikipedia.org/wiki/Solarbatterie" TargetMode="External"/><Relationship Id="rId32" Type="http://schemas.openxmlformats.org/officeDocument/2006/relationships/hyperlink" Target="https://de.wikipedia.org/wiki/Solarbatterie" TargetMode="External"/><Relationship Id="rId37" Type="http://schemas.openxmlformats.org/officeDocument/2006/relationships/hyperlink" Target="https://de.wikipedia.org/wiki/Wirkungsgrad" TargetMode="External"/><Relationship Id="rId40" Type="http://schemas.openxmlformats.org/officeDocument/2006/relationships/hyperlink" Target="https://de.wikipedia.org/wiki/S%C3%A4ureschichtung" TargetMode="External"/><Relationship Id="rId45" Type="http://schemas.openxmlformats.org/officeDocument/2006/relationships/hyperlink" Target="https://de.wikipedia.org/wiki/Akkumulator" TargetMode="External"/><Relationship Id="rId53" Type="http://schemas.openxmlformats.org/officeDocument/2006/relationships/hyperlink" Target="https://de.wikipedia.org/wiki/Solarbatterie" TargetMode="External"/><Relationship Id="rId58" Type="http://schemas.openxmlformats.org/officeDocument/2006/relationships/hyperlink" Target="https://de.wikipedia.org/wiki/Elektroauto" TargetMode="External"/><Relationship Id="rId66" Type="http://schemas.openxmlformats.org/officeDocument/2006/relationships/hyperlink" Target="https://de.wikipedia.org/w/index.php?title=Solarbatterie&amp;action=edit&amp;section=2" TargetMode="External"/><Relationship Id="rId74" Type="http://schemas.openxmlformats.org/officeDocument/2006/relationships/hyperlink" Target="https://de.wikipedia.org/w/index.php?title=Solarbatterie&amp;veaction=edit&amp;section=4" TargetMode="External"/><Relationship Id="rId79" Type="http://schemas.openxmlformats.org/officeDocument/2006/relationships/hyperlink" Target="https://de.wikipedia.org/w/index.php?title=Solarbatterie&amp;action=edit&amp;section=5" TargetMode="External"/><Relationship Id="rId87" Type="http://schemas.openxmlformats.org/officeDocument/2006/relationships/hyperlink" Target="https://de.wikipedia.org/w/index.php?title=Solarbatterie&amp;veaction=edit&amp;section=7" TargetMode="External"/><Relationship Id="rId5" Type="http://schemas.openxmlformats.org/officeDocument/2006/relationships/webSettings" Target="webSettings.xml"/><Relationship Id="rId61" Type="http://schemas.openxmlformats.org/officeDocument/2006/relationships/hyperlink" Target="https://de.wikipedia.org/wiki/Lichtblick_(Unternehmen)" TargetMode="External"/><Relationship Id="rId82" Type="http://schemas.openxmlformats.org/officeDocument/2006/relationships/hyperlink" Target="https://de.wikipedia.org/wiki/Standard-Testbedingungen_(Photovoltaik)" TargetMode="External"/><Relationship Id="rId90" Type="http://schemas.openxmlformats.org/officeDocument/2006/relationships/hyperlink" Target="https://de.wikipedia.org/wiki/Solarbatterie" TargetMode="External"/><Relationship Id="rId19" Type="http://schemas.openxmlformats.org/officeDocument/2006/relationships/image" Target="media/image2.wmf"/><Relationship Id="rId14" Type="http://schemas.openxmlformats.org/officeDocument/2006/relationships/hyperlink" Target="https://de.wikipedia.org/wiki/Elektrische_Energie" TargetMode="External"/><Relationship Id="rId22" Type="http://schemas.openxmlformats.org/officeDocument/2006/relationships/hyperlink" Target="https://de.wikipedia.org/wiki/Solarbatterie" TargetMode="External"/><Relationship Id="rId27" Type="http://schemas.openxmlformats.org/officeDocument/2006/relationships/hyperlink" Target="https://de.wikipedia.org/wiki/Solarbatterie" TargetMode="External"/><Relationship Id="rId30" Type="http://schemas.openxmlformats.org/officeDocument/2006/relationships/hyperlink" Target="https://de.wikipedia.org/wiki/Solarbatterie" TargetMode="External"/><Relationship Id="rId35" Type="http://schemas.openxmlformats.org/officeDocument/2006/relationships/hyperlink" Target="https://de.wikipedia.org/wiki/Bleiakkumulator" TargetMode="External"/><Relationship Id="rId43" Type="http://schemas.openxmlformats.org/officeDocument/2006/relationships/hyperlink" Target="https://de.wikipedia.org/wiki/Solarbatterie" TargetMode="External"/><Relationship Id="rId48" Type="http://schemas.openxmlformats.org/officeDocument/2006/relationships/hyperlink" Target="https://de.wikipedia.org/wiki/Solarbatterie" TargetMode="External"/><Relationship Id="rId56" Type="http://schemas.openxmlformats.org/officeDocument/2006/relationships/hyperlink" Target="https://de.wikipedia.org/wiki/Solarbatterie" TargetMode="External"/><Relationship Id="rId64" Type="http://schemas.openxmlformats.org/officeDocument/2006/relationships/hyperlink" Target="https://de.wikipedia.org/wiki/Solarbatterie" TargetMode="External"/><Relationship Id="rId69" Type="http://schemas.openxmlformats.org/officeDocument/2006/relationships/hyperlink" Target="https://de.wikipedia.org/wiki/Kreditanstalt_f%C3%BCr_Wiederaufbau" TargetMode="External"/><Relationship Id="rId77" Type="http://schemas.openxmlformats.org/officeDocument/2006/relationships/hyperlink" Target="https://de.wikipedia.org/wiki/Solarbatterie" TargetMode="External"/><Relationship Id="rId8" Type="http://schemas.openxmlformats.org/officeDocument/2006/relationships/hyperlink" Target="https://de.wikipedia.org/wiki/Datei:Solar_powered_electric_fence,_Catcherside_North_Plantation_-_geograph.org.uk_-_1355104.jpg" TargetMode="External"/><Relationship Id="rId51" Type="http://schemas.openxmlformats.org/officeDocument/2006/relationships/hyperlink" Target="https://de.wikipedia.org/wiki/Lithium-Eisenphosphat-Akkumulator" TargetMode="External"/><Relationship Id="rId72" Type="http://schemas.openxmlformats.org/officeDocument/2006/relationships/hyperlink" Target="https://de.wikipedia.org/wiki/Solarbatterie" TargetMode="External"/><Relationship Id="rId80" Type="http://schemas.openxmlformats.org/officeDocument/2006/relationships/hyperlink" Target="https://de.wikipedia.org/wiki/Solarbatterie" TargetMode="External"/><Relationship Id="rId85" Type="http://schemas.openxmlformats.org/officeDocument/2006/relationships/hyperlink" Target="https://de.wikipedia.org/w/index.php?title=Solarbatterie&amp;action=edit&amp;section=6" TargetMode="External"/><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de.wikipedia.org/wiki/Photovoltaikanlage" TargetMode="External"/><Relationship Id="rId17" Type="http://schemas.openxmlformats.org/officeDocument/2006/relationships/hyperlink" Target="https://de.wikipedia.org/wiki/Solarzelle" TargetMode="External"/><Relationship Id="rId25" Type="http://schemas.openxmlformats.org/officeDocument/2006/relationships/hyperlink" Target="https://de.wikipedia.org/wiki/Solarbatterie" TargetMode="External"/><Relationship Id="rId33" Type="http://schemas.openxmlformats.org/officeDocument/2006/relationships/hyperlink" Target="https://de.wikipedia.org/w/index.php?title=Solarbatterie&amp;veaction=edit&amp;section=1" TargetMode="External"/><Relationship Id="rId38" Type="http://schemas.openxmlformats.org/officeDocument/2006/relationships/hyperlink" Target="https://de.wikipedia.org/wiki/Knallgas" TargetMode="External"/><Relationship Id="rId46" Type="http://schemas.openxmlformats.org/officeDocument/2006/relationships/hyperlink" Target="https://de.wikipedia.org/wiki/Solarbatterie" TargetMode="External"/><Relationship Id="rId59" Type="http://schemas.openxmlformats.org/officeDocument/2006/relationships/hyperlink" Target="https://de.wikipedia.org/wiki/Solarbatterie" TargetMode="External"/><Relationship Id="rId67" Type="http://schemas.openxmlformats.org/officeDocument/2006/relationships/hyperlink" Target="https://de.wikipedia.org/w/index.php?title=Solarbatterie&amp;veaction=edit&amp;section=3" TargetMode="External"/><Relationship Id="rId20" Type="http://schemas.openxmlformats.org/officeDocument/2006/relationships/control" Target="activeX/activeX1.xml"/><Relationship Id="rId41" Type="http://schemas.openxmlformats.org/officeDocument/2006/relationships/hyperlink" Target="https://de.wikipedia.org/wiki/Gabelstapler" TargetMode="External"/><Relationship Id="rId54" Type="http://schemas.openxmlformats.org/officeDocument/2006/relationships/hyperlink" Target="https://de.wikipedia.org/wiki/Solarbatterie" TargetMode="External"/><Relationship Id="rId62" Type="http://schemas.openxmlformats.org/officeDocument/2006/relationships/hyperlink" Target="https://de.wikipedia.org/wiki/Solarbatterie" TargetMode="External"/><Relationship Id="rId70" Type="http://schemas.openxmlformats.org/officeDocument/2006/relationships/hyperlink" Target="https://de.wikipedia.org/wiki/Solarbatterie" TargetMode="External"/><Relationship Id="rId75" Type="http://schemas.openxmlformats.org/officeDocument/2006/relationships/hyperlink" Target="https://de.wikipedia.org/w/index.php?title=Solarbatterie&amp;action=edit&amp;section=4" TargetMode="External"/><Relationship Id="rId83" Type="http://schemas.openxmlformats.org/officeDocument/2006/relationships/hyperlink" Target="https://de.wikipedia.org/wiki/Eigenverbrauch_(Solarstrom)" TargetMode="External"/><Relationship Id="rId88" Type="http://schemas.openxmlformats.org/officeDocument/2006/relationships/hyperlink" Target="https://de.wikipedia.org/w/index.php?title=Solarbatterie&amp;action=edit&amp;section=7" TargetMode="External"/><Relationship Id="rId91" Type="http://schemas.openxmlformats.org/officeDocument/2006/relationships/hyperlink" Target="https://de.wikipedia.org/wiki/Netzparit%C3%A4t" TargetMode="External"/><Relationship Id="rId1" Type="http://schemas.openxmlformats.org/officeDocument/2006/relationships/numbering" Target="numbering.xml"/><Relationship Id="rId6" Type="http://schemas.openxmlformats.org/officeDocument/2006/relationships/hyperlink" Target="https://de.wikipedia.org/wiki/Solarbatterie" TargetMode="External"/><Relationship Id="rId15" Type="http://schemas.openxmlformats.org/officeDocument/2006/relationships/hyperlink" Target="https://de.wikipedia.org/wiki/Pufferbatterie" TargetMode="External"/><Relationship Id="rId23" Type="http://schemas.openxmlformats.org/officeDocument/2006/relationships/hyperlink" Target="https://de.wikipedia.org/wiki/Solarbatterie" TargetMode="External"/><Relationship Id="rId28" Type="http://schemas.openxmlformats.org/officeDocument/2006/relationships/hyperlink" Target="https://de.wikipedia.org/wiki/Solarbatterie" TargetMode="External"/><Relationship Id="rId36" Type="http://schemas.openxmlformats.org/officeDocument/2006/relationships/hyperlink" Target="https://de.wikipedia.org/wiki/Selbstentladung" TargetMode="External"/><Relationship Id="rId49" Type="http://schemas.openxmlformats.org/officeDocument/2006/relationships/hyperlink" Target="https://de.wikipedia.org/wiki/Solarbatterie" TargetMode="External"/><Relationship Id="rId57" Type="http://schemas.openxmlformats.org/officeDocument/2006/relationships/hyperlink" Target="https://de.wikipedia.org/wiki/Solarbatterie" TargetMode="External"/><Relationship Id="rId10" Type="http://schemas.openxmlformats.org/officeDocument/2006/relationships/hyperlink" Target="https://de.wikipedia.org/wiki/Akkumulator" TargetMode="External"/><Relationship Id="rId31" Type="http://schemas.openxmlformats.org/officeDocument/2006/relationships/hyperlink" Target="https://de.wikipedia.org/wiki/Solarbatterie" TargetMode="External"/><Relationship Id="rId44" Type="http://schemas.openxmlformats.org/officeDocument/2006/relationships/hyperlink" Target="https://de.wikipedia.org/wiki/Lithium-Ionen-Akkumulator" TargetMode="External"/><Relationship Id="rId52" Type="http://schemas.openxmlformats.org/officeDocument/2006/relationships/hyperlink" Target="https://de.wikipedia.org/wiki/Traktionsbatterie" TargetMode="External"/><Relationship Id="rId60" Type="http://schemas.openxmlformats.org/officeDocument/2006/relationships/hyperlink" Target="https://de.wikipedia.org/wiki/Solarbatterie" TargetMode="External"/><Relationship Id="rId65" Type="http://schemas.openxmlformats.org/officeDocument/2006/relationships/hyperlink" Target="https://de.wikipedia.org/w/index.php?title=Solarbatterie&amp;veaction=edit&amp;section=2" TargetMode="External"/><Relationship Id="rId73" Type="http://schemas.openxmlformats.org/officeDocument/2006/relationships/hyperlink" Target="https://de.wikipedia.org/wiki/Solarbatterie" TargetMode="External"/><Relationship Id="rId78" Type="http://schemas.openxmlformats.org/officeDocument/2006/relationships/hyperlink" Target="https://de.wikipedia.org/w/index.php?title=Solarbatterie&amp;veaction=edit&amp;section=5" TargetMode="External"/><Relationship Id="rId81" Type="http://schemas.openxmlformats.org/officeDocument/2006/relationships/hyperlink" Target="https://de.wikipedia.org/wiki/Solarbatterie" TargetMode="External"/><Relationship Id="rId86" Type="http://schemas.openxmlformats.org/officeDocument/2006/relationships/hyperlink" Target="https://de.wikipedia.org/wiki/Solarbatterie" TargetMode="External"/><Relationship Id="rId4" Type="http://schemas.openxmlformats.org/officeDocument/2006/relationships/settings" Target="settings.xml"/><Relationship Id="rId9" Type="http://schemas.openxmlformats.org/officeDocument/2006/relationships/image" Target="media/image1.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2583</Words>
  <Characters>16279</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Reinemer</dc:creator>
  <cp:lastModifiedBy>Claudia Reinemer</cp:lastModifiedBy>
  <cp:revision>1</cp:revision>
  <dcterms:created xsi:type="dcterms:W3CDTF">2019-11-13T15:38:00Z</dcterms:created>
  <dcterms:modified xsi:type="dcterms:W3CDTF">2019-11-13T15:59:00Z</dcterms:modified>
</cp:coreProperties>
</file>